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1D47B8E">
      <w:pPr>
        <w:jc w:val="center"/>
        <w:rPr>
          <w:rFonts w:hint="eastAsia" w:ascii="宋体" w:hAnsi="宋体" w:eastAsia="宋体"/>
          <w:b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sz w:val="40"/>
          <w:szCs w:val="40"/>
        </w:rPr>
        <w:t>广东省事业单位2025年集中公开招聘高层次和急需紧缺人才第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三</w:t>
      </w:r>
      <w:r>
        <w:rPr>
          <w:rFonts w:hint="eastAsia" w:ascii="宋体" w:hAnsi="宋体"/>
          <w:b/>
          <w:sz w:val="40"/>
          <w:szCs w:val="40"/>
        </w:rPr>
        <w:t>轮滚动招聘面试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方案</w:t>
      </w:r>
    </w:p>
    <w:p w14:paraId="515B6AB1"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（岗位名称：体育教育学院学校体育学教研室教学和科研岗</w:t>
      </w:r>
    </w:p>
    <w:p w14:paraId="79742CEA"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岗位代码：2025008990011）</w:t>
      </w:r>
    </w:p>
    <w:p w14:paraId="349CBA5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-SA"/>
        </w:rPr>
        <w:t>一、业务考核形式与内容</w:t>
      </w:r>
    </w:p>
    <w:p w14:paraId="3BDF9A03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一）自我介绍和科研成果展示（5分钟）</w:t>
      </w:r>
    </w:p>
    <w:p w14:paraId="503941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1.个人简况</w:t>
      </w:r>
    </w:p>
    <w:p w14:paraId="0F94C0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2.成果汇报：教学、训练、科研、社会服务的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fill="FFFFFF"/>
        </w:rPr>
        <w:t>实绩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与理念。</w:t>
      </w:r>
    </w:p>
    <w:p w14:paraId="5B6FC7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二）教学能力考核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5～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20分钟）</w:t>
      </w:r>
    </w:p>
    <w:p w14:paraId="388534B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1.考试形式：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0分钟试讲</w:t>
      </w:r>
    </w:p>
    <w:p w14:paraId="3BCACE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2.内容：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（二选一）</w:t>
      </w:r>
    </w:p>
    <w:p w14:paraId="69E0824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内容一</w:t>
      </w:r>
      <w:bookmarkStart w:id="0" w:name="_Toc1274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：体育与健康课程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目标</w:t>
      </w:r>
    </w:p>
    <w:p w14:paraId="4C1E78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（1）义务教育阶段体育与健康课程标准解读</w:t>
      </w:r>
    </w:p>
    <w:p w14:paraId="36051D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（2）高中阶段体育与健康课程标准解读</w:t>
      </w:r>
    </w:p>
    <w:p w14:paraId="1C6B6DB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内容二：体育教学评价</w:t>
      </w:r>
    </w:p>
    <w:p w14:paraId="7B9C11F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（1）体育教学评价的概念</w:t>
      </w:r>
    </w:p>
    <w:p w14:paraId="4B1359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体育教学评价的特点</w:t>
      </w:r>
    </w:p>
    <w:p w14:paraId="4E8DE88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体育教学评价的类型</w:t>
      </w:r>
    </w:p>
    <w:p w14:paraId="2F7A8A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体育教学评价的原则</w:t>
      </w:r>
    </w:p>
    <w:p w14:paraId="06F0FA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要求：</w:t>
      </w:r>
    </w:p>
    <w:p w14:paraId="7078B0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</w:rPr>
        <w:t>教学理念先进，设计思路清晰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3391E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2）</w:t>
      </w:r>
      <w:r>
        <w:rPr>
          <w:rFonts w:hint="eastAsia" w:ascii="仿宋_GB2312" w:hAnsi="仿宋_GB2312" w:eastAsia="仿宋_GB2312" w:cs="仿宋_GB2312"/>
          <w:sz w:val="32"/>
          <w:szCs w:val="32"/>
        </w:rPr>
        <w:t>教学目标明确，</w:t>
      </w:r>
      <w:r>
        <w:rPr>
          <w:rFonts w:hint="default" w:ascii="仿宋_GB2312" w:hAnsi="仿宋_GB2312" w:eastAsia="仿宋_GB2312" w:cs="仿宋_GB2312"/>
          <w:sz w:val="32"/>
          <w:szCs w:val="32"/>
        </w:rPr>
        <w:t>表述清晰准确，符合学情实际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27FAF7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教学内容完整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，时间分配合理，结构衔接紧密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DD2A08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教学方法合理，体现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特色，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教法适合内容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6245DD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）语言表达规范，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专业术语准确，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教学仪态自然；</w:t>
      </w:r>
    </w:p>
    <w:p w14:paraId="3A6AD1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使用PPT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PPT制作质量高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70E3F8C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7）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课程思政要素挖掘充分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eastAsia="zh-CN"/>
        </w:rPr>
        <w:t>思政实施过程隐形化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3C78E16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（8）教案撰写符合要求，各要素完整，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设计思路清晰，落实措施得当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1162A9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三）现场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答辩（5～10分钟）</w:t>
      </w:r>
    </w:p>
    <w:p w14:paraId="7FD5AD6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内容：围绕课程思政、教学设计、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科研方向、学科</w:t>
      </w:r>
      <w:r>
        <w:rPr>
          <w:rFonts w:hint="eastAsia" w:ascii="仿宋_GB2312" w:hAnsi="仿宋_GB2312" w:eastAsia="仿宋_GB2312" w:cs="仿宋_GB2312"/>
          <w:sz w:val="32"/>
          <w:szCs w:val="32"/>
        </w:rPr>
        <w:t>理论等方面提问。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PPT展示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5A94F4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四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评分标准</w:t>
      </w:r>
    </w:p>
    <w:p w14:paraId="2543F9F4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业务考核成绩满分为100分，成绩计算时去掉一个最高分和一个最低分，得到的平均分即为该考生的有效得分。成绩计算到小数点后2位，80分（含）以上合格。</w:t>
      </w:r>
    </w:p>
    <w:p w14:paraId="7E72A78B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业务考核成绩=自我介绍和科研成果展示（30分）+教学能力考核（50分）+现场答辩（20分）</w:t>
      </w:r>
    </w:p>
    <w:p w14:paraId="3666C36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6285D1A">
      <w:pPr>
        <w:jc w:val="center"/>
        <w:rPr>
          <w:rFonts w:hint="eastAsia" w:ascii="宋体" w:hAnsi="宋体" w:eastAsia="宋体"/>
          <w:b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sz w:val="40"/>
          <w:szCs w:val="40"/>
        </w:rPr>
        <w:t>广东省事业单位2025年集中公开招聘高层次和急需紧缺人才第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三</w:t>
      </w:r>
      <w:r>
        <w:rPr>
          <w:rFonts w:hint="eastAsia" w:ascii="宋体" w:hAnsi="宋体"/>
          <w:b/>
          <w:sz w:val="40"/>
          <w:szCs w:val="40"/>
        </w:rPr>
        <w:t>轮滚动招聘面试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方案</w:t>
      </w:r>
    </w:p>
    <w:p w14:paraId="0F546F23"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（岗位名称：国家羽毛球学院羽毛球教研室教学和科研岗</w:t>
      </w:r>
    </w:p>
    <w:p w14:paraId="7682B62F"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岗位代码：2025008990012）</w:t>
      </w:r>
    </w:p>
    <w:p w14:paraId="10089BB7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60" w:lineRule="auto"/>
        <w:ind w:left="0" w:firstLine="640" w:firstLineChars="200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 w:bidi="ar-SA"/>
        </w:rPr>
        <w:t>一、业务考核形式与内容</w:t>
      </w:r>
    </w:p>
    <w:p w14:paraId="762BF3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一）自我介绍和科研成果展示（5分钟）</w:t>
      </w:r>
    </w:p>
    <w:p w14:paraId="178D94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1.个人简况</w:t>
      </w:r>
    </w:p>
    <w:p w14:paraId="6898FA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2.成果汇报：教学、训练、科研、社会服务的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fill="FFFFFF"/>
        </w:rPr>
        <w:t>实绩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与理念。</w:t>
      </w:r>
    </w:p>
    <w:p w14:paraId="51207B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二）教学能力考核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5～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20分钟）</w:t>
      </w:r>
    </w:p>
    <w:p w14:paraId="762557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内容：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请应聘者就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羽毛球正手击高远球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技术或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羽毛球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发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高远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球技术进行教学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无生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试讲（8分钟）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并提交一份教案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，由考官对应聘者的综合教学素质和教学基本技能进行综合评定</w:t>
      </w:r>
    </w:p>
    <w:p w14:paraId="3254C5A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yellow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要求：</w:t>
      </w:r>
    </w:p>
    <w:p w14:paraId="78FC5B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教学目标明确，逻辑清晰；</w:t>
      </w:r>
    </w:p>
    <w:p w14:paraId="7AD5E90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教学方法合理，体现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学科</w:t>
      </w:r>
      <w:r>
        <w:rPr>
          <w:rFonts w:hint="eastAsia" w:ascii="仿宋_GB2312" w:hAnsi="仿宋_GB2312" w:eastAsia="仿宋_GB2312" w:cs="仿宋_GB2312"/>
          <w:sz w:val="32"/>
          <w:szCs w:val="32"/>
        </w:rPr>
        <w:t>特色；</w:t>
      </w:r>
    </w:p>
    <w:p w14:paraId="5AC1B3C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语言表达规范，教学仪态自然；</w:t>
      </w:r>
    </w:p>
    <w:p w14:paraId="49B96A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-425" w:leftChars="0" w:firstLine="1280" w:firstLineChars="4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使用PPT。</w:t>
      </w:r>
    </w:p>
    <w:p w14:paraId="3653A51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leftChars="200" w:right="0" w:rightChars="0" w:firstLine="300" w:firstLineChars="1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2.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评分标准：</w:t>
      </w:r>
    </w:p>
    <w:tbl>
      <w:tblPr>
        <w:tblStyle w:val="6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8"/>
        <w:gridCol w:w="1892"/>
        <w:gridCol w:w="1931"/>
        <w:gridCol w:w="1821"/>
        <w:gridCol w:w="1800"/>
      </w:tblGrid>
      <w:tr w14:paraId="2CB34F5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  <w:jc w:val="center"/>
        </w:trPr>
        <w:tc>
          <w:tcPr>
            <w:tcW w:w="1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1FC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内容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865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优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1586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良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42AF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中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E613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差</w:t>
            </w:r>
          </w:p>
        </w:tc>
      </w:tr>
      <w:tr w14:paraId="0DEB58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  <w:jc w:val="center"/>
        </w:trPr>
        <w:tc>
          <w:tcPr>
            <w:tcW w:w="1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1A8F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3B41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100-90</w:t>
            </w:r>
          </w:p>
        </w:tc>
        <w:tc>
          <w:tcPr>
            <w:tcW w:w="19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AFE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89-75</w:t>
            </w:r>
          </w:p>
        </w:tc>
        <w:tc>
          <w:tcPr>
            <w:tcW w:w="18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B23F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74-60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CAE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59以下</w:t>
            </w:r>
          </w:p>
        </w:tc>
      </w:tr>
      <w:tr w14:paraId="3A0819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  <w:jc w:val="center"/>
        </w:trPr>
        <w:tc>
          <w:tcPr>
            <w:tcW w:w="107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23EA3B1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教学能力考核</w:t>
            </w:r>
          </w:p>
        </w:tc>
        <w:tc>
          <w:tcPr>
            <w:tcW w:w="1892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0D7C9C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1.教学目标明确，流程全，重难点策略优，方法多样。</w:t>
            </w:r>
          </w:p>
        </w:tc>
        <w:tc>
          <w:tcPr>
            <w:tcW w:w="193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252A46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1.教学目标合理，流程较完整，方法常规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1577C5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1.教学目标模糊，流程缺项，无创新，逻辑格式差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DD756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1.内容缺失、抄袭，无教学逻辑</w:t>
            </w:r>
          </w:p>
        </w:tc>
      </w:tr>
      <w:tr w14:paraId="033125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  <w:jc w:val="center"/>
        </w:trPr>
        <w:tc>
          <w:tcPr>
            <w:tcW w:w="1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FD730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</w:p>
        </w:tc>
        <w:tc>
          <w:tcPr>
            <w:tcW w:w="1892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5F17D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2.示范标准，模拟互动佳，节奏精准，方法灵活有趣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50B1B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2.示范基本规范，互动生硬，时间分配欠妥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3E770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2.示范错误，讲解模糊，无有效互动，进度失控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45B809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2.示范错误多，无流程，无教学能力</w:t>
            </w:r>
          </w:p>
        </w:tc>
      </w:tr>
      <w:tr w14:paraId="568D901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9B62C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</w:p>
        </w:tc>
        <w:tc>
          <w:tcPr>
            <w:tcW w:w="1892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8F756C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3.教态自然，语言生动易懂，指令清晰有感染力</w:t>
            </w:r>
          </w:p>
        </w:tc>
        <w:tc>
          <w:tcPr>
            <w:tcW w:w="19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84002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3.教态拘谨，语言流畅但感染力弱，指令基本明确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4A5BF8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3.教态僵硬，语言不畅，术语错，指令模糊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6A02AA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3.教态差，语言混乱，无法传达教学信息</w:t>
            </w:r>
          </w:p>
        </w:tc>
      </w:tr>
      <w:tr w14:paraId="7A5E52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  <w:jc w:val="center"/>
        </w:trPr>
        <w:tc>
          <w:tcPr>
            <w:tcW w:w="107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EE01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</w:p>
        </w:tc>
        <w:tc>
          <w:tcPr>
            <w:tcW w:w="1892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73E242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4.试讲灵活应对突发问题</w:t>
            </w:r>
          </w:p>
        </w:tc>
        <w:tc>
          <w:tcPr>
            <w:tcW w:w="19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54E10C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4.考虑部分问题，回应常规且不及时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009FF4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4.提及问题无策略，忽略反馈，照本宣科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 w14:paraId="12FBD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4.未考虑突发，无应对，教学无灵活性</w:t>
            </w:r>
          </w:p>
        </w:tc>
      </w:tr>
    </w:tbl>
    <w:p w14:paraId="2EE6B6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三）现场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答辩（5～10分钟）</w:t>
      </w:r>
    </w:p>
    <w:p w14:paraId="26DC9C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内容：围绕课程思政、教学设计、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科研方向、学科</w:t>
      </w:r>
      <w:r>
        <w:rPr>
          <w:rFonts w:hint="eastAsia" w:ascii="仿宋_GB2312" w:hAnsi="仿宋_GB2312" w:eastAsia="仿宋_GB2312" w:cs="仿宋_GB2312"/>
          <w:sz w:val="32"/>
          <w:szCs w:val="32"/>
        </w:rPr>
        <w:t>理论等方面提问。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PPT展示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7BA61E3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专业技能测试</w:t>
      </w:r>
    </w:p>
    <w:p w14:paraId="659101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.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考试内容及分值</w:t>
      </w:r>
    </w:p>
    <w:tbl>
      <w:tblPr>
        <w:tblStyle w:val="6"/>
        <w:tblW w:w="0" w:type="auto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8"/>
        <w:gridCol w:w="3853"/>
        <w:gridCol w:w="1670"/>
        <w:gridCol w:w="2141"/>
      </w:tblGrid>
      <w:tr w14:paraId="576095F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</w:trPr>
        <w:tc>
          <w:tcPr>
            <w:tcW w:w="8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4D6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385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B2983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考 试 内 容</w:t>
            </w:r>
          </w:p>
        </w:tc>
        <w:tc>
          <w:tcPr>
            <w:tcW w:w="16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276F8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分 值</w:t>
            </w:r>
          </w:p>
        </w:tc>
        <w:tc>
          <w:tcPr>
            <w:tcW w:w="214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0EF2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比例%</w:t>
            </w:r>
          </w:p>
        </w:tc>
      </w:tr>
      <w:tr w14:paraId="50EEBC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5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A4E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</w:t>
            </w:r>
          </w:p>
        </w:tc>
        <w:tc>
          <w:tcPr>
            <w:tcW w:w="3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5084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两点移动高球</w:t>
            </w:r>
          </w:p>
          <w:p w14:paraId="1E7C5F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eastAsia="楷体_GB2312" w:cs="Times New Roman"/>
                <w:kern w:val="0"/>
                <w:sz w:val="30"/>
                <w:szCs w:val="30"/>
                <w:lang w:val="en-US" w:eastAsia="zh-CN" w:bidi="ar"/>
              </w:rPr>
              <w:t>（</w:t>
            </w: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直线高球10个，共计10个</w:t>
            </w:r>
            <w:r>
              <w:rPr>
                <w:rFonts w:hint="eastAsia" w:eastAsia="楷体_GB2312" w:cs="Times New Roman"/>
                <w:kern w:val="0"/>
                <w:sz w:val="30"/>
                <w:szCs w:val="30"/>
                <w:lang w:val="en-US" w:eastAsia="zh-CN" w:bidi="ar"/>
              </w:rPr>
              <w:t>）</w:t>
            </w:r>
          </w:p>
        </w:tc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FCE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100分</w:t>
            </w:r>
          </w:p>
        </w:tc>
        <w:tc>
          <w:tcPr>
            <w:tcW w:w="2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4B4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%</w:t>
            </w:r>
          </w:p>
        </w:tc>
      </w:tr>
      <w:tr w14:paraId="7ADE2C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427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2</w:t>
            </w:r>
          </w:p>
        </w:tc>
        <w:tc>
          <w:tcPr>
            <w:tcW w:w="3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B98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斜线吊上网</w:t>
            </w:r>
          </w:p>
        </w:tc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4FA0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100分</w:t>
            </w:r>
          </w:p>
        </w:tc>
        <w:tc>
          <w:tcPr>
            <w:tcW w:w="2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E7C6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%</w:t>
            </w:r>
          </w:p>
        </w:tc>
      </w:tr>
      <w:tr w14:paraId="53EB4D9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1" w:hRule="atLeast"/>
        </w:trPr>
        <w:tc>
          <w:tcPr>
            <w:tcW w:w="85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96E5A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3</w:t>
            </w:r>
          </w:p>
        </w:tc>
        <w:tc>
          <w:tcPr>
            <w:tcW w:w="385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339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技术运用和战术意识</w:t>
            </w:r>
          </w:p>
        </w:tc>
        <w:tc>
          <w:tcPr>
            <w:tcW w:w="167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F84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100分</w:t>
            </w:r>
          </w:p>
        </w:tc>
        <w:tc>
          <w:tcPr>
            <w:tcW w:w="21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C91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50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%</w:t>
            </w:r>
          </w:p>
        </w:tc>
      </w:tr>
    </w:tbl>
    <w:p w14:paraId="60ECB3C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left="0" w:right="0" w:firstLine="600" w:firstLineChars="200"/>
        <w:jc w:val="both"/>
        <w:textAlignment w:val="auto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.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考试方法与评分标准</w:t>
      </w:r>
    </w:p>
    <w:p w14:paraId="478B1EA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（1）</w:t>
      </w:r>
      <w:r>
        <w:rPr>
          <w:rFonts w:hint="eastAsia" w:ascii="Times New Roman" w:hAnsi="Times New Roman" w:eastAsia="楷体_GB2312" w:cs="Times New Roman"/>
          <w:kern w:val="0"/>
          <w:sz w:val="30"/>
          <w:szCs w:val="30"/>
          <w:lang w:val="en-US" w:eastAsia="zh-CN" w:bidi="ar"/>
        </w:rPr>
        <w:t>两点移动高球</w:t>
      </w:r>
    </w:p>
    <w:p w14:paraId="6C92B2A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）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考试方法：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陪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考员向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应聘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者后场按照右场区、左场区的顺序依次重复发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0个球，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应聘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者站在场地中心位置，将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陪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考员发过来靠近双打后发球线附近的高远球，运用正手和头顶击直线高远球的方法击出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。高远球击到对方场地的左区或右区单打边线与端线组成的1.5m*1.5m区域内。</w:t>
      </w:r>
    </w:p>
    <w:p w14:paraId="3A4BE7D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）评分标准</w:t>
      </w:r>
    </w:p>
    <w:tbl>
      <w:tblPr>
        <w:tblStyle w:val="6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77"/>
        <w:gridCol w:w="1669"/>
        <w:gridCol w:w="1843"/>
        <w:gridCol w:w="1843"/>
        <w:gridCol w:w="1856"/>
      </w:tblGrid>
      <w:tr w14:paraId="7EA637E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3" w:hRule="atLeast"/>
          <w:jc w:val="center"/>
        </w:trPr>
        <w:tc>
          <w:tcPr>
            <w:tcW w:w="127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87D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内容</w:t>
            </w:r>
          </w:p>
        </w:tc>
        <w:tc>
          <w:tcPr>
            <w:tcW w:w="166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548DB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优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7068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良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313A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中</w:t>
            </w:r>
          </w:p>
        </w:tc>
        <w:tc>
          <w:tcPr>
            <w:tcW w:w="18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C69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差</w:t>
            </w:r>
          </w:p>
        </w:tc>
      </w:tr>
      <w:tr w14:paraId="6B2C773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  <w:jc w:val="center"/>
        </w:trPr>
        <w:tc>
          <w:tcPr>
            <w:tcW w:w="127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92D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BE68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100-90</w:t>
            </w:r>
          </w:p>
        </w:tc>
        <w:tc>
          <w:tcPr>
            <w:tcW w:w="18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5E254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89-75</w:t>
            </w:r>
          </w:p>
        </w:tc>
        <w:tc>
          <w:tcPr>
            <w:tcW w:w="18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EDB28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74-60</w:t>
            </w:r>
          </w:p>
        </w:tc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5CED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59以下</w:t>
            </w:r>
          </w:p>
        </w:tc>
      </w:tr>
      <w:tr w14:paraId="0D3014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8" w:hRule="atLeast"/>
          <w:jc w:val="center"/>
        </w:trPr>
        <w:tc>
          <w:tcPr>
            <w:tcW w:w="127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9BC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两点移动高球</w:t>
            </w:r>
          </w:p>
        </w:tc>
        <w:tc>
          <w:tcPr>
            <w:tcW w:w="166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4275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击球落入有效区域≥8个，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挥拍动作非常流畅，身体配合协调，回球的速度、力量、落点非常适宜。</w:t>
            </w:r>
          </w:p>
        </w:tc>
        <w:tc>
          <w:tcPr>
            <w:tcW w:w="18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3CB7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击球落入有效区域≥6个，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挥拍动作流畅，身体配合协调，回球的速度、力量、落点适宜。</w:t>
            </w:r>
          </w:p>
        </w:tc>
        <w:tc>
          <w:tcPr>
            <w:tcW w:w="18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104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击球落入有效区域≥4个，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挥拍动作基本正确，身体配合基本协调，回球的速度和落点基本适宜。</w:t>
            </w:r>
          </w:p>
        </w:tc>
        <w:tc>
          <w:tcPr>
            <w:tcW w:w="185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9B12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击球落入有效区域＜4个，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挥拍动作不太正确或完全不正确，身体配合不协调，回球的速度、落点不适宜。</w:t>
            </w:r>
          </w:p>
        </w:tc>
      </w:tr>
    </w:tbl>
    <w:p w14:paraId="71C2250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（2）</w:t>
      </w:r>
      <w:r>
        <w:rPr>
          <w:rFonts w:hint="eastAsia" w:ascii="Times New Roman" w:hAnsi="Times New Roman" w:eastAsia="楷体_GB2312" w:cs="Times New Roman"/>
          <w:kern w:val="0"/>
          <w:sz w:val="30"/>
          <w:szCs w:val="30"/>
          <w:lang w:val="en-US" w:eastAsia="zh-CN" w:bidi="ar"/>
        </w:rPr>
        <w:t>斜线吊上网</w:t>
      </w:r>
    </w:p>
    <w:p w14:paraId="065AA35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）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考试方法：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陪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考员向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应聘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者右场区后场、左场区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前场、左场区后场、右场区前场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的顺序依次重复发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0个球，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应聘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者站在场地中心位置，将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陪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考员发过来靠近双打后发球线附近的高远球，运用正手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或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头顶击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斜线吊球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的方法击出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，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将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陪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考员发过来靠近双打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前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发球线附近的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球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运用正手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或反手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击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网前球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的方法击出。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正手吊球（右手持拍）击到对方场地的右区单打边线与前发球线组成的1.5m*1.5m区域内，头顶吊球（右手持拍）击到对方场地的左区单打边线与前发球线组成的1.5m*1.5m区域内。正手击网球（右手持拍）击到对方场地的左区单打边线与前发球线组成的1.5m*1.5m区域内，反手击网前球（右手持拍）击到对方场地的左右区单打边线与前发球线组成的1.5m*1.5m区域内。</w:t>
      </w:r>
    </w:p>
    <w:p w14:paraId="5CD35EF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）评分标准</w:t>
      </w:r>
    </w:p>
    <w:tbl>
      <w:tblPr>
        <w:tblStyle w:val="6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44"/>
        <w:gridCol w:w="1957"/>
        <w:gridCol w:w="1985"/>
        <w:gridCol w:w="1984"/>
        <w:gridCol w:w="1843"/>
      </w:tblGrid>
      <w:tr w14:paraId="636D17C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3" w:hRule="atLeast"/>
          <w:jc w:val="center"/>
        </w:trPr>
        <w:tc>
          <w:tcPr>
            <w:tcW w:w="114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E9CC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内容</w:t>
            </w:r>
          </w:p>
        </w:tc>
        <w:tc>
          <w:tcPr>
            <w:tcW w:w="19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8E8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优</w:t>
            </w:r>
          </w:p>
        </w:tc>
        <w:tc>
          <w:tcPr>
            <w:tcW w:w="19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87F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良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285F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中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A61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差</w:t>
            </w:r>
          </w:p>
        </w:tc>
      </w:tr>
      <w:tr w14:paraId="0A4E2F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114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0C6C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012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100-90</w:t>
            </w:r>
          </w:p>
        </w:tc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CAB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89-75</w:t>
            </w:r>
          </w:p>
        </w:tc>
        <w:tc>
          <w:tcPr>
            <w:tcW w:w="19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5006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74-60</w:t>
            </w:r>
          </w:p>
        </w:tc>
        <w:tc>
          <w:tcPr>
            <w:tcW w:w="18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E3EB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59以下</w:t>
            </w:r>
          </w:p>
        </w:tc>
      </w:tr>
      <w:tr w14:paraId="562D54F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1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4BFD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斜线吊上网</w:t>
            </w:r>
          </w:p>
        </w:tc>
        <w:tc>
          <w:tcPr>
            <w:tcW w:w="195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5D40B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击球落入有效区域≥16个，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挥拍动作非常流畅，身体配合协调，回球的速度、力量、落点非常适宜。</w:t>
            </w:r>
          </w:p>
        </w:tc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F0D52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击球落入有效区域≥12个，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挥拍动作流畅，身体配合协调，回球的速度、力量、落点适宜。</w:t>
            </w:r>
          </w:p>
        </w:tc>
        <w:tc>
          <w:tcPr>
            <w:tcW w:w="19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D0D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击球落入有效区域≥8个，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挥拍动作基本正确，身体配合基本协调，回球的速度和落点基本适宜。</w:t>
            </w:r>
          </w:p>
        </w:tc>
        <w:tc>
          <w:tcPr>
            <w:tcW w:w="184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6262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击球落入有效区域＜8个，</w:t>
            </w: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挥拍动作不太正确或完全不正确，身体配合不协调，回球的速度、落点不适宜。</w:t>
            </w:r>
          </w:p>
        </w:tc>
      </w:tr>
    </w:tbl>
    <w:p w14:paraId="52E0D95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（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3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）技术运用和战术意识</w:t>
      </w:r>
    </w:p>
    <w:p w14:paraId="28F7B0B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1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）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考试方法：应聘者与陪考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者</w:t>
      </w: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通过比赛，观察应聘者技术运用和战术意识。</w:t>
      </w:r>
    </w:p>
    <w:p w14:paraId="0958C63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600" w:firstLineChars="200"/>
        <w:jc w:val="both"/>
        <w:textAlignment w:val="auto"/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</w:pPr>
      <w:r>
        <w:rPr>
          <w:rFonts w:hint="default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2</w:t>
      </w:r>
      <w:r>
        <w:rPr>
          <w:rFonts w:hint="eastAsia" w:ascii="Times New Roman" w:hAnsi="Times New Roman" w:eastAsia="楷体_GB2312" w:cs="Times New Roman"/>
          <w:i w:val="0"/>
          <w:iCs w:val="0"/>
          <w:caps w:val="0"/>
          <w:color w:val="000000"/>
          <w:spacing w:val="0"/>
          <w:kern w:val="0"/>
          <w:sz w:val="30"/>
          <w:szCs w:val="30"/>
          <w:lang w:val="en-US" w:eastAsia="zh-CN" w:bidi="ar"/>
        </w:rPr>
        <w:t>）评分标准</w:t>
      </w:r>
    </w:p>
    <w:tbl>
      <w:tblPr>
        <w:tblStyle w:val="6"/>
        <w:tblW w:w="0" w:type="auto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77"/>
        <w:gridCol w:w="1890"/>
        <w:gridCol w:w="1936"/>
        <w:gridCol w:w="1935"/>
        <w:gridCol w:w="1923"/>
      </w:tblGrid>
      <w:tr w14:paraId="2C19EEB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0" w:hRule="atLeast"/>
          <w:jc w:val="center"/>
        </w:trPr>
        <w:tc>
          <w:tcPr>
            <w:tcW w:w="1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C22F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内容</w:t>
            </w:r>
          </w:p>
        </w:tc>
        <w:tc>
          <w:tcPr>
            <w:tcW w:w="19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055C9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优</w:t>
            </w:r>
          </w:p>
        </w:tc>
        <w:tc>
          <w:tcPr>
            <w:tcW w:w="19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6AE2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良</w:t>
            </w:r>
          </w:p>
        </w:tc>
        <w:tc>
          <w:tcPr>
            <w:tcW w:w="19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3878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中</w:t>
            </w:r>
          </w:p>
        </w:tc>
        <w:tc>
          <w:tcPr>
            <w:tcW w:w="197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6AA1F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差</w:t>
            </w:r>
          </w:p>
        </w:tc>
      </w:tr>
      <w:tr w14:paraId="2DC3C59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2" w:hRule="atLeast"/>
          <w:jc w:val="center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F69F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textAlignment w:val="auto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E2A35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100-90</w:t>
            </w:r>
          </w:p>
        </w:tc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D1F09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89-75</w:t>
            </w:r>
          </w:p>
        </w:tc>
        <w:tc>
          <w:tcPr>
            <w:tcW w:w="19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45A1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74-60</w:t>
            </w:r>
          </w:p>
        </w:tc>
        <w:tc>
          <w:tcPr>
            <w:tcW w:w="1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1B8F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before="0" w:beforeAutospacing="0" w:after="0" w:afterAutospacing="0" w:line="560" w:lineRule="exact"/>
              <w:ind w:left="0" w:right="0"/>
              <w:jc w:val="center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59以下</w:t>
            </w:r>
          </w:p>
        </w:tc>
      </w:tr>
      <w:tr w14:paraId="5FDDB68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3" w:hRule="atLeast"/>
          <w:jc w:val="center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64EC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技术运用和战术意识</w:t>
            </w:r>
          </w:p>
        </w:tc>
        <w:tc>
          <w:tcPr>
            <w:tcW w:w="19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C5CF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各种技、战术运用非常自如，战术意识很强，发挥非常出色。</w:t>
            </w:r>
          </w:p>
        </w:tc>
        <w:tc>
          <w:tcPr>
            <w:tcW w:w="19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85F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各种技、战术运用自如，战术意识强，发挥出色。</w:t>
            </w:r>
          </w:p>
        </w:tc>
        <w:tc>
          <w:tcPr>
            <w:tcW w:w="19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927E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各种技、战术运用基本正确，战术意识一般，发挥基本正常。</w:t>
            </w:r>
          </w:p>
        </w:tc>
        <w:tc>
          <w:tcPr>
            <w:tcW w:w="19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59D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240" w:lineRule="auto"/>
              <w:ind w:left="0" w:right="0"/>
              <w:jc w:val="both"/>
              <w:textAlignment w:val="auto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楷体_GB2312" w:cs="Times New Roman"/>
                <w:kern w:val="0"/>
                <w:sz w:val="30"/>
                <w:szCs w:val="30"/>
                <w:lang w:val="en-US" w:eastAsia="zh-CN" w:bidi="ar"/>
              </w:rPr>
              <w:t>各种技、战术运用不熟练或非常单调，战术意识差。</w:t>
            </w:r>
          </w:p>
        </w:tc>
      </w:tr>
    </w:tbl>
    <w:p w14:paraId="3A16F36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p w14:paraId="7521F7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评分标准</w:t>
      </w:r>
    </w:p>
    <w:p w14:paraId="6667837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技能测试成绩、业务考核成绩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分别达到80分（含）以上为合格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，综合成绩=业务考核成绩*50%+技能测试成绩*50%。</w:t>
      </w:r>
    </w:p>
    <w:p w14:paraId="1BACF278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rPr>
          <w:rFonts w:hint="eastAsia" w:ascii="宋体" w:hAnsi="宋体"/>
          <w:b/>
          <w:sz w:val="40"/>
          <w:szCs w:val="40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业务考核由三部分组成，每部分的评分标准为百分制。成绩计算为自我介绍和科研成果展示*40%+教学能力考核*40%+现场答辩*20%。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业务考核成绩满分为100分，成绩计算时去掉一个最高分和一个最低分，得到的平均分即为该考生的有效得分。成绩计算到小数点后2位，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80分（含）以上合格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 w14:paraId="003453C4">
      <w:pPr>
        <w:jc w:val="center"/>
        <w:rPr>
          <w:rFonts w:hint="eastAsia" w:ascii="宋体" w:hAnsi="宋体" w:eastAsia="宋体"/>
          <w:b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sz w:val="40"/>
          <w:szCs w:val="40"/>
        </w:rPr>
        <w:t>广东省事业单位2025年集中公开招聘高层次和急需紧缺人才第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三</w:t>
      </w:r>
      <w:r>
        <w:rPr>
          <w:rFonts w:hint="eastAsia" w:ascii="宋体" w:hAnsi="宋体"/>
          <w:b/>
          <w:sz w:val="40"/>
          <w:szCs w:val="40"/>
        </w:rPr>
        <w:t>轮滚动招聘面试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方案</w:t>
      </w:r>
    </w:p>
    <w:p w14:paraId="4440A9AE"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 xml:space="preserve">（岗位名称：体育教育学院田径教研室教学和科研岗   </w:t>
      </w:r>
    </w:p>
    <w:p w14:paraId="12C77418">
      <w:pPr>
        <w:jc w:val="center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岗位代码：2025008990013）</w:t>
      </w:r>
    </w:p>
    <w:p w14:paraId="3F999539">
      <w:pPr>
        <w:ind w:firstLine="57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一</w:t>
      </w:r>
      <w:r>
        <w:rPr>
          <w:rFonts w:hint="eastAsia"/>
          <w:b/>
          <w:bCs/>
          <w:sz w:val="28"/>
          <w:szCs w:val="28"/>
        </w:rPr>
        <w:t>、考核内容与比例</w:t>
      </w:r>
    </w:p>
    <w:p w14:paraId="3675000E">
      <w:pPr>
        <w:ind w:firstLine="57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（一）考核内容</w:t>
      </w:r>
    </w:p>
    <w:p w14:paraId="010EC5EF"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（教案+试讲）+ 专项技能水平测试 + 学术报告</w:t>
      </w:r>
    </w:p>
    <w:p w14:paraId="5458E9A6">
      <w:pPr>
        <w:ind w:firstLine="57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（二）分值比例</w:t>
      </w:r>
    </w:p>
    <w:p w14:paraId="66D8F929">
      <w:pPr>
        <w:spacing w:after="156" w:afterLines="50"/>
        <w:ind w:firstLine="573"/>
        <w:rPr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每项指标分值为</w:t>
      </w:r>
      <w:r>
        <w:rPr>
          <w:sz w:val="28"/>
          <w:szCs w:val="28"/>
        </w:rPr>
        <w:t>100</w:t>
      </w:r>
      <w:r>
        <w:rPr>
          <w:rFonts w:hint="eastAsia" w:ascii="宋体" w:hAnsi="宋体"/>
          <w:sz w:val="28"/>
          <w:szCs w:val="28"/>
        </w:rPr>
        <w:t>分，总分及格线为</w:t>
      </w:r>
      <w:r>
        <w:rPr>
          <w:rFonts w:hint="eastAsia"/>
          <w:sz w:val="28"/>
          <w:szCs w:val="28"/>
          <w:lang w:val="en-US" w:eastAsia="zh-CN"/>
        </w:rPr>
        <w:t>80</w:t>
      </w:r>
      <w:r>
        <w:rPr>
          <w:rFonts w:hint="eastAsia" w:ascii="宋体" w:hAnsi="宋体"/>
          <w:sz w:val="28"/>
          <w:szCs w:val="28"/>
        </w:rPr>
        <w:t>分（含）以上。</w:t>
      </w:r>
    </w:p>
    <w:tbl>
      <w:tblPr>
        <w:tblStyle w:val="6"/>
        <w:tblW w:w="0" w:type="auto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2940"/>
        <w:gridCol w:w="1737"/>
        <w:gridCol w:w="2147"/>
      </w:tblGrid>
      <w:tr w14:paraId="66987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vAlign w:val="center"/>
          </w:tcPr>
          <w:p w14:paraId="7B4415D6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序号</w:t>
            </w:r>
          </w:p>
        </w:tc>
        <w:tc>
          <w:tcPr>
            <w:tcW w:w="2940" w:type="dxa"/>
            <w:vAlign w:val="center"/>
          </w:tcPr>
          <w:p w14:paraId="7E069CB0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考核内容</w:t>
            </w:r>
          </w:p>
        </w:tc>
        <w:tc>
          <w:tcPr>
            <w:tcW w:w="1737" w:type="dxa"/>
            <w:vAlign w:val="center"/>
          </w:tcPr>
          <w:p w14:paraId="5EB60625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分值</w:t>
            </w:r>
          </w:p>
        </w:tc>
        <w:tc>
          <w:tcPr>
            <w:tcW w:w="2147" w:type="dxa"/>
            <w:vAlign w:val="center"/>
          </w:tcPr>
          <w:p w14:paraId="08169D2D">
            <w:pPr>
              <w:spacing w:line="360" w:lineRule="auto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比例</w:t>
            </w:r>
          </w:p>
        </w:tc>
      </w:tr>
      <w:tr w14:paraId="2A863A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vAlign w:val="center"/>
          </w:tcPr>
          <w:p w14:paraId="0150F1FA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940" w:type="dxa"/>
            <w:vAlign w:val="center"/>
          </w:tcPr>
          <w:p w14:paraId="195FB6C6"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教案+试讲</w:t>
            </w:r>
          </w:p>
        </w:tc>
        <w:tc>
          <w:tcPr>
            <w:tcW w:w="1737" w:type="dxa"/>
            <w:vAlign w:val="center"/>
          </w:tcPr>
          <w:p w14:paraId="07F39131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47" w:type="dxa"/>
            <w:vAlign w:val="center"/>
          </w:tcPr>
          <w:p w14:paraId="2615B9D1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</w:tr>
      <w:tr w14:paraId="5B21B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vAlign w:val="center"/>
          </w:tcPr>
          <w:p w14:paraId="7A8B226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940" w:type="dxa"/>
            <w:vAlign w:val="center"/>
          </w:tcPr>
          <w:p w14:paraId="46B2B925"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专项技能水平测试</w:t>
            </w:r>
          </w:p>
        </w:tc>
        <w:tc>
          <w:tcPr>
            <w:tcW w:w="1737" w:type="dxa"/>
            <w:vAlign w:val="center"/>
          </w:tcPr>
          <w:p w14:paraId="517590D7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47" w:type="dxa"/>
            <w:vAlign w:val="center"/>
          </w:tcPr>
          <w:p w14:paraId="26425E2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40%</w:t>
            </w:r>
          </w:p>
        </w:tc>
      </w:tr>
      <w:tr w14:paraId="5923FD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93" w:type="dxa"/>
            <w:vAlign w:val="center"/>
          </w:tcPr>
          <w:p w14:paraId="15FB352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940" w:type="dxa"/>
            <w:vAlign w:val="center"/>
          </w:tcPr>
          <w:p w14:paraId="6133F848">
            <w:pPr>
              <w:spacing w:line="360" w:lineRule="auto"/>
              <w:ind w:firstLine="240" w:firstLineChars="10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学术报告</w:t>
            </w:r>
          </w:p>
        </w:tc>
        <w:tc>
          <w:tcPr>
            <w:tcW w:w="1737" w:type="dxa"/>
            <w:vAlign w:val="center"/>
          </w:tcPr>
          <w:p w14:paraId="21C8C271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2147" w:type="dxa"/>
            <w:vAlign w:val="center"/>
          </w:tcPr>
          <w:p w14:paraId="2DD82C30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>30%</w:t>
            </w:r>
          </w:p>
        </w:tc>
      </w:tr>
    </w:tbl>
    <w:p w14:paraId="71E51114">
      <w:pPr>
        <w:spacing w:before="156" w:beforeLines="50"/>
        <w:ind w:firstLine="57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</w:t>
      </w:r>
      <w:r>
        <w:rPr>
          <w:rFonts w:hint="eastAsia"/>
          <w:b/>
          <w:bCs/>
          <w:sz w:val="28"/>
          <w:szCs w:val="28"/>
        </w:rPr>
        <w:t>、考核方法与标准</w:t>
      </w:r>
    </w:p>
    <w:p w14:paraId="0E32A9FB">
      <w:pPr>
        <w:spacing w:line="560" w:lineRule="exact"/>
        <w:ind w:firstLine="570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（一）教案+试讲</w:t>
      </w:r>
    </w:p>
    <w:p w14:paraId="3C562FF9">
      <w:pPr>
        <w:spacing w:line="560" w:lineRule="exact"/>
        <w:ind w:firstLine="570"/>
        <w:rPr>
          <w:sz w:val="28"/>
          <w:szCs w:val="28"/>
        </w:rPr>
      </w:pPr>
      <w:bookmarkStart w:id="1" w:name="_Hlk167721795"/>
      <w:r>
        <w:rPr>
          <w:rFonts w:hint="eastAsia"/>
          <w:sz w:val="28"/>
          <w:szCs w:val="28"/>
        </w:rPr>
        <w:t>1.考核方法</w:t>
      </w:r>
    </w:p>
    <w:bookmarkEnd w:id="1"/>
    <w:p w14:paraId="09DF2161">
      <w:pPr>
        <w:spacing w:line="560" w:lineRule="exact"/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指定试讲内容，提供广州体育学院术科教案</w:t>
      </w:r>
      <w:r>
        <w:rPr>
          <w:rFonts w:hint="eastAsia"/>
          <w:sz w:val="28"/>
          <w:szCs w:val="28"/>
          <w:lang w:eastAsia="zh-CN"/>
        </w:rPr>
        <w:t>模板</w:t>
      </w:r>
      <w:r>
        <w:rPr>
          <w:rFonts w:hint="eastAsia"/>
          <w:sz w:val="28"/>
          <w:szCs w:val="28"/>
        </w:rPr>
        <w:t>，由面试者撰写并在面试前提交，然后现场进行试讲，时间为</w:t>
      </w:r>
      <w:bookmarkStart w:id="2" w:name="_Hlk167722084"/>
      <w:r>
        <w:rPr>
          <w:rFonts w:hint="eastAsia"/>
          <w:b/>
          <w:bCs/>
          <w:sz w:val="28"/>
          <w:szCs w:val="28"/>
        </w:rPr>
        <w:t>15</w:t>
      </w:r>
      <w:r>
        <w:rPr>
          <w:rFonts w:hint="eastAsia" w:ascii="宋体" w:hAnsi="宋体"/>
          <w:b/>
          <w:bCs/>
          <w:sz w:val="28"/>
          <w:szCs w:val="28"/>
        </w:rPr>
        <w:t>～</w:t>
      </w:r>
      <w:r>
        <w:rPr>
          <w:rFonts w:hint="eastAsia"/>
          <w:b/>
          <w:bCs/>
          <w:sz w:val="28"/>
          <w:szCs w:val="28"/>
        </w:rPr>
        <w:t>20分钟</w:t>
      </w:r>
      <w:bookmarkEnd w:id="2"/>
      <w:r>
        <w:rPr>
          <w:rFonts w:hint="eastAsia"/>
          <w:b/>
          <w:bCs/>
          <w:sz w:val="28"/>
          <w:szCs w:val="28"/>
        </w:rPr>
        <w:t>。</w:t>
      </w:r>
      <w:r>
        <w:rPr>
          <w:rFonts w:hint="eastAsia"/>
          <w:sz w:val="28"/>
          <w:szCs w:val="28"/>
        </w:rPr>
        <w:t>具体要求如下：</w:t>
      </w:r>
    </w:p>
    <w:p w14:paraId="0EFC815F">
      <w:pPr>
        <w:tabs>
          <w:tab w:val="left" w:pos="312"/>
        </w:tabs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（1）</w:t>
      </w:r>
      <w:r>
        <w:rPr>
          <w:rFonts w:hint="eastAsia"/>
          <w:sz w:val="28"/>
          <w:szCs w:val="28"/>
        </w:rPr>
        <w:t>撰写1份教案，时间为80分钟。</w:t>
      </w:r>
    </w:p>
    <w:p w14:paraId="60084DB2">
      <w:pPr>
        <w:tabs>
          <w:tab w:val="left" w:pos="312"/>
        </w:tabs>
        <w:spacing w:line="560" w:lineRule="exact"/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（2）</w:t>
      </w:r>
      <w:r>
        <w:rPr>
          <w:rFonts w:hint="eastAsia"/>
          <w:sz w:val="28"/>
          <w:szCs w:val="28"/>
        </w:rPr>
        <w:t>授课对象：本科一年级学生（男）25人。</w:t>
      </w:r>
      <w:r>
        <w:rPr>
          <w:sz w:val="28"/>
          <w:szCs w:val="28"/>
        </w:rPr>
        <w:t xml:space="preserve"> </w:t>
      </w:r>
    </w:p>
    <w:p w14:paraId="225F0682">
      <w:pPr>
        <w:tabs>
          <w:tab w:val="left" w:pos="312"/>
        </w:tabs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sz w:val="28"/>
          <w:szCs w:val="28"/>
        </w:rPr>
        <w:t>（3）</w:t>
      </w:r>
      <w:r>
        <w:rPr>
          <w:rFonts w:hint="eastAsia" w:ascii="宋体" w:hAnsi="宋体"/>
          <w:sz w:val="28"/>
          <w:szCs w:val="28"/>
        </w:rPr>
        <w:t>授课</w:t>
      </w:r>
      <w:r>
        <w:rPr>
          <w:rFonts w:ascii="宋体" w:hAnsi="宋体"/>
          <w:sz w:val="28"/>
          <w:szCs w:val="28"/>
        </w:rPr>
        <w:t>内容</w:t>
      </w:r>
      <w:r>
        <w:rPr>
          <w:rFonts w:hint="eastAsia" w:ascii="宋体" w:hAnsi="宋体"/>
          <w:sz w:val="28"/>
          <w:szCs w:val="28"/>
        </w:rPr>
        <w:t>（</w:t>
      </w:r>
      <w:r>
        <w:rPr>
          <w:rFonts w:ascii="宋体" w:hAnsi="宋体"/>
          <w:sz w:val="28"/>
          <w:szCs w:val="28"/>
        </w:rPr>
        <w:t>选其中之一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ascii="宋体" w:hAnsi="宋体"/>
          <w:sz w:val="28"/>
          <w:szCs w:val="28"/>
        </w:rPr>
        <w:t>：</w:t>
      </w:r>
    </w:p>
    <w:p w14:paraId="3289707C">
      <w:pPr>
        <w:tabs>
          <w:tab w:val="left" w:pos="312"/>
        </w:tabs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①</w:t>
      </w:r>
      <w:r>
        <w:rPr>
          <w:rFonts w:ascii="宋体" w:hAnsi="宋体"/>
          <w:sz w:val="28"/>
          <w:szCs w:val="28"/>
        </w:rPr>
        <w:t>跨栏跑（</w:t>
      </w:r>
      <w:r>
        <w:rPr>
          <w:sz w:val="28"/>
          <w:szCs w:val="28"/>
        </w:rPr>
        <w:t>110</w:t>
      </w:r>
      <w:r>
        <w:rPr>
          <w:rFonts w:hint="eastAsia" w:ascii="宋体" w:hAnsi="宋体"/>
          <w:sz w:val="28"/>
          <w:szCs w:val="28"/>
        </w:rPr>
        <w:t>米栏</w:t>
      </w:r>
      <w:r>
        <w:rPr>
          <w:rFonts w:ascii="宋体" w:hAnsi="宋体"/>
          <w:sz w:val="28"/>
          <w:szCs w:val="28"/>
        </w:rPr>
        <w:t>）——跨栏步与栏间跑结合技术</w:t>
      </w:r>
      <w:r>
        <w:rPr>
          <w:rFonts w:hint="eastAsia" w:ascii="宋体" w:hAnsi="宋体"/>
          <w:sz w:val="28"/>
          <w:szCs w:val="28"/>
        </w:rPr>
        <w:t>；</w:t>
      </w:r>
    </w:p>
    <w:p w14:paraId="5DAD14EB">
      <w:pPr>
        <w:tabs>
          <w:tab w:val="left" w:pos="312"/>
        </w:tabs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②</w:t>
      </w:r>
      <w:r>
        <w:rPr>
          <w:rFonts w:hint="eastAsia"/>
          <w:sz w:val="28"/>
          <w:szCs w:val="28"/>
        </w:rPr>
        <w:t>背越式</w:t>
      </w:r>
      <w:r>
        <w:rPr>
          <w:rFonts w:ascii="宋体" w:hAnsi="宋体"/>
          <w:sz w:val="28"/>
          <w:szCs w:val="28"/>
        </w:rPr>
        <w:t>跳高——助跑与起跳结合技术；</w:t>
      </w:r>
    </w:p>
    <w:p w14:paraId="54086D56">
      <w:pPr>
        <w:tabs>
          <w:tab w:val="left" w:pos="312"/>
        </w:tabs>
        <w:spacing w:line="560" w:lineRule="exact"/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③</w:t>
      </w:r>
      <w:r>
        <w:rPr>
          <w:rFonts w:ascii="宋体" w:hAnsi="宋体"/>
          <w:sz w:val="28"/>
          <w:szCs w:val="28"/>
        </w:rPr>
        <w:t>掷标枪——引枪</w:t>
      </w:r>
      <w:r>
        <w:rPr>
          <w:rFonts w:hint="eastAsia" w:ascii="宋体" w:hAnsi="宋体"/>
          <w:sz w:val="28"/>
          <w:szCs w:val="28"/>
        </w:rPr>
        <w:t>与</w:t>
      </w:r>
      <w:r>
        <w:rPr>
          <w:rFonts w:ascii="宋体" w:hAnsi="宋体"/>
          <w:sz w:val="28"/>
          <w:szCs w:val="28"/>
        </w:rPr>
        <w:t>投掷步结合技术。</w:t>
      </w:r>
    </w:p>
    <w:p w14:paraId="3B9EFCDD">
      <w:pPr>
        <w:spacing w:after="156" w:afterLines="50"/>
        <w:ind w:firstLine="573"/>
        <w:rPr>
          <w:b/>
          <w:bCs/>
          <w:sz w:val="24"/>
        </w:rPr>
      </w:pPr>
      <w:r>
        <w:rPr>
          <w:rFonts w:hint="eastAsia"/>
          <w:sz w:val="28"/>
          <w:szCs w:val="28"/>
        </w:rPr>
        <w:t>2.考核标准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6"/>
        <w:gridCol w:w="2268"/>
        <w:gridCol w:w="3402"/>
        <w:gridCol w:w="930"/>
      </w:tblGrid>
      <w:tr w14:paraId="3E6AD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3964" w:type="dxa"/>
            <w:gridSpan w:val="2"/>
            <w:vAlign w:val="center"/>
          </w:tcPr>
          <w:p w14:paraId="30D1DF38">
            <w:pPr>
              <w:jc w:val="center"/>
              <w:rPr>
                <w:rFonts w:ascii="Calibri" w:hAnsi="Calibri"/>
                <w:b/>
                <w:bCs/>
                <w:sz w:val="24"/>
                <w:szCs w:val="28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28"/>
              </w:rPr>
              <w:t>项目</w:t>
            </w:r>
          </w:p>
        </w:tc>
        <w:tc>
          <w:tcPr>
            <w:tcW w:w="3402" w:type="dxa"/>
            <w:vAlign w:val="center"/>
          </w:tcPr>
          <w:p w14:paraId="7E6D33D8">
            <w:pPr>
              <w:jc w:val="center"/>
              <w:rPr>
                <w:rFonts w:ascii="Calibri" w:hAnsi="Calibri"/>
                <w:b/>
                <w:bCs/>
                <w:sz w:val="24"/>
                <w:szCs w:val="28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28"/>
              </w:rPr>
              <w:t>标准</w:t>
            </w:r>
          </w:p>
        </w:tc>
        <w:tc>
          <w:tcPr>
            <w:tcW w:w="930" w:type="dxa"/>
            <w:vAlign w:val="center"/>
          </w:tcPr>
          <w:p w14:paraId="37A17C83">
            <w:pPr>
              <w:jc w:val="center"/>
              <w:rPr>
                <w:rFonts w:ascii="Calibri" w:hAnsi="Calibri"/>
                <w:b/>
                <w:bCs/>
                <w:sz w:val="24"/>
                <w:szCs w:val="28"/>
              </w:rPr>
            </w:pPr>
            <w:r>
              <w:rPr>
                <w:rFonts w:hint="eastAsia" w:ascii="Calibri" w:hAnsi="Calibri"/>
                <w:b/>
                <w:bCs/>
                <w:sz w:val="24"/>
                <w:szCs w:val="28"/>
              </w:rPr>
              <w:t>分值</w:t>
            </w:r>
          </w:p>
        </w:tc>
      </w:tr>
      <w:tr w14:paraId="0A374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vMerge w:val="restart"/>
            <w:vAlign w:val="center"/>
          </w:tcPr>
          <w:p w14:paraId="22D7CD3E">
            <w:pPr>
              <w:jc w:val="center"/>
              <w:rPr>
                <w:rFonts w:ascii="Calibri" w:hAnsi="Calibri"/>
                <w:sz w:val="24"/>
                <w:szCs w:val="28"/>
              </w:rPr>
            </w:pPr>
            <w:bookmarkStart w:id="3" w:name="_Hlk167711863"/>
            <w:r>
              <w:rPr>
                <w:rFonts w:hint="eastAsia" w:ascii="宋体" w:hAnsi="宋体"/>
                <w:sz w:val="24"/>
              </w:rPr>
              <w:t>教案+试讲</w:t>
            </w:r>
            <w:bookmarkEnd w:id="3"/>
          </w:p>
        </w:tc>
        <w:tc>
          <w:tcPr>
            <w:tcW w:w="2268" w:type="dxa"/>
            <w:vAlign w:val="center"/>
          </w:tcPr>
          <w:p w14:paraId="4BE9756D">
            <w:pPr>
              <w:jc w:val="center"/>
              <w:rPr>
                <w:rFonts w:ascii="Calibri" w:hAnsi="Calibri"/>
                <w:sz w:val="24"/>
                <w:szCs w:val="28"/>
              </w:rPr>
            </w:pPr>
            <w:r>
              <w:rPr>
                <w:rFonts w:hint="eastAsia" w:ascii="Calibri" w:hAnsi="Calibri"/>
                <w:sz w:val="24"/>
                <w:szCs w:val="28"/>
              </w:rPr>
              <w:t>教学</w:t>
            </w:r>
            <w:r>
              <w:rPr>
                <w:rFonts w:ascii="Calibri" w:hAnsi="Calibri"/>
                <w:sz w:val="24"/>
                <w:szCs w:val="28"/>
              </w:rPr>
              <w:t>设计</w:t>
            </w:r>
          </w:p>
        </w:tc>
        <w:tc>
          <w:tcPr>
            <w:tcW w:w="3402" w:type="dxa"/>
            <w:vAlign w:val="center"/>
          </w:tcPr>
          <w:p w14:paraId="564AAF63">
            <w:pPr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教学目标明确、具体，重难点突出，条理清楚，符合大纲要求；情感与态度目标贯穿整个教学过程，注重学生思想教育。</w:t>
            </w:r>
          </w:p>
        </w:tc>
        <w:tc>
          <w:tcPr>
            <w:tcW w:w="930" w:type="dxa"/>
            <w:vAlign w:val="center"/>
          </w:tcPr>
          <w:p w14:paraId="4B767E17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30</w:t>
            </w:r>
          </w:p>
        </w:tc>
      </w:tr>
      <w:tr w14:paraId="009BE4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vMerge w:val="continue"/>
            <w:vAlign w:val="center"/>
          </w:tcPr>
          <w:p w14:paraId="0671FA59">
            <w:pPr>
              <w:jc w:val="center"/>
              <w:rPr>
                <w:rFonts w:ascii="Calibri" w:hAnsi="Calibri"/>
                <w:sz w:val="24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D9DCAF3">
            <w:pPr>
              <w:jc w:val="center"/>
              <w:rPr>
                <w:rFonts w:ascii="Calibri" w:hAnsi="Calibri"/>
                <w:sz w:val="24"/>
                <w:szCs w:val="28"/>
              </w:rPr>
            </w:pPr>
            <w:r>
              <w:rPr>
                <w:rFonts w:hint="eastAsia" w:ascii="Calibri" w:hAnsi="Calibri"/>
                <w:sz w:val="24"/>
                <w:szCs w:val="28"/>
              </w:rPr>
              <w:t>教学</w:t>
            </w:r>
            <w:r>
              <w:rPr>
                <w:rFonts w:ascii="Calibri" w:hAnsi="Calibri"/>
                <w:sz w:val="24"/>
                <w:szCs w:val="28"/>
              </w:rPr>
              <w:t>方法</w:t>
            </w:r>
          </w:p>
        </w:tc>
        <w:tc>
          <w:tcPr>
            <w:tcW w:w="3402" w:type="dxa"/>
            <w:vAlign w:val="center"/>
          </w:tcPr>
          <w:p w14:paraId="097FA2F9">
            <w:pPr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教学方法选择得当，能结合课程特点和学生实际，体现差异，因材施教；能根据教学需要选择运用现代化教学手段，教具、学具、课件并举。</w:t>
            </w:r>
          </w:p>
        </w:tc>
        <w:tc>
          <w:tcPr>
            <w:tcW w:w="930" w:type="dxa"/>
            <w:vAlign w:val="center"/>
          </w:tcPr>
          <w:p w14:paraId="116B2891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</w:t>
            </w:r>
          </w:p>
        </w:tc>
      </w:tr>
      <w:tr w14:paraId="0DDE78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vMerge w:val="continue"/>
            <w:vAlign w:val="center"/>
          </w:tcPr>
          <w:p w14:paraId="7786C105">
            <w:pPr>
              <w:jc w:val="center"/>
              <w:rPr>
                <w:rFonts w:ascii="Calibri" w:hAnsi="Calibri"/>
                <w:sz w:val="24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07A7C1AD">
            <w:pPr>
              <w:jc w:val="center"/>
              <w:rPr>
                <w:rFonts w:ascii="Calibri" w:hAnsi="Calibri"/>
                <w:sz w:val="24"/>
                <w:szCs w:val="28"/>
              </w:rPr>
            </w:pPr>
            <w:r>
              <w:rPr>
                <w:rFonts w:hint="eastAsia" w:ascii="Calibri" w:hAnsi="Calibri"/>
                <w:sz w:val="24"/>
                <w:szCs w:val="28"/>
              </w:rPr>
              <w:t>教学</w:t>
            </w:r>
            <w:r>
              <w:rPr>
                <w:rFonts w:ascii="Calibri" w:hAnsi="Calibri"/>
                <w:sz w:val="24"/>
                <w:szCs w:val="28"/>
              </w:rPr>
              <w:t>技能</w:t>
            </w:r>
          </w:p>
        </w:tc>
        <w:tc>
          <w:tcPr>
            <w:tcW w:w="3402" w:type="dxa"/>
            <w:vAlign w:val="center"/>
          </w:tcPr>
          <w:p w14:paraId="49BDB53B">
            <w:pPr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教学环节设计合理，层次清楚，能根据教学重、难点合理分配时间，运动负荷适中；语言生动、形象，富于启发性；教态亲切、自然、大方；动作示范准确、规范。</w:t>
            </w:r>
          </w:p>
        </w:tc>
        <w:tc>
          <w:tcPr>
            <w:tcW w:w="930" w:type="dxa"/>
            <w:vAlign w:val="center"/>
          </w:tcPr>
          <w:p w14:paraId="44EBF09A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30</w:t>
            </w:r>
          </w:p>
        </w:tc>
      </w:tr>
      <w:tr w14:paraId="2F52F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696" w:type="dxa"/>
            <w:vMerge w:val="continue"/>
            <w:vAlign w:val="center"/>
          </w:tcPr>
          <w:p w14:paraId="2ACCCDDA">
            <w:pPr>
              <w:jc w:val="center"/>
              <w:rPr>
                <w:rFonts w:ascii="Calibri" w:hAnsi="Calibri"/>
                <w:sz w:val="24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0E01F053">
            <w:pPr>
              <w:jc w:val="center"/>
              <w:rPr>
                <w:rFonts w:ascii="Calibri" w:hAnsi="Calibri"/>
                <w:sz w:val="24"/>
                <w:szCs w:val="28"/>
              </w:rPr>
            </w:pPr>
            <w:r>
              <w:rPr>
                <w:rFonts w:hint="eastAsia" w:ascii="Calibri" w:hAnsi="Calibri"/>
                <w:sz w:val="24"/>
                <w:szCs w:val="28"/>
              </w:rPr>
              <w:t>教学</w:t>
            </w:r>
            <w:r>
              <w:rPr>
                <w:rFonts w:ascii="Calibri" w:hAnsi="Calibri"/>
                <w:sz w:val="24"/>
                <w:szCs w:val="28"/>
              </w:rPr>
              <w:t>效果</w:t>
            </w:r>
          </w:p>
        </w:tc>
        <w:tc>
          <w:tcPr>
            <w:tcW w:w="3402" w:type="dxa"/>
            <w:vAlign w:val="center"/>
          </w:tcPr>
          <w:p w14:paraId="7B6D689B">
            <w:pPr>
              <w:rPr>
                <w:rFonts w:ascii="Calibri" w:hAnsi="Calibri"/>
                <w:szCs w:val="21"/>
              </w:rPr>
            </w:pPr>
            <w:r>
              <w:rPr>
                <w:rFonts w:hint="eastAsia" w:ascii="Calibri" w:hAnsi="Calibri"/>
                <w:szCs w:val="21"/>
              </w:rPr>
              <w:t>学生学习积极、主动、课堂气氛活跃；信息量适度，学生负担合理，短时高效；学生主体地位得到充分体现，不同层次学生都得到发展；教学目标全面达成，教学效果好。</w:t>
            </w:r>
          </w:p>
        </w:tc>
        <w:tc>
          <w:tcPr>
            <w:tcW w:w="930" w:type="dxa"/>
            <w:vAlign w:val="center"/>
          </w:tcPr>
          <w:p w14:paraId="60072B40">
            <w:pPr>
              <w:jc w:val="center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20</w:t>
            </w:r>
          </w:p>
        </w:tc>
      </w:tr>
    </w:tbl>
    <w:p w14:paraId="72EC69E9">
      <w:pPr>
        <w:spacing w:before="156" w:beforeLines="50"/>
        <w:ind w:firstLine="562" w:firstLineChars="200"/>
        <w:rPr>
          <w:rFonts w:hint="eastAsia"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（二）专项技能水平测试</w:t>
      </w:r>
    </w:p>
    <w:p w14:paraId="72A80714">
      <w:pPr>
        <w:ind w:firstLine="601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1.考核内容</w:t>
      </w:r>
    </w:p>
    <w:p w14:paraId="7A60CCE2">
      <w:pPr>
        <w:ind w:firstLine="601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必考项目：</w:t>
      </w:r>
      <w:r>
        <w:rPr>
          <w:rFonts w:hint="eastAsia"/>
          <w:sz w:val="28"/>
          <w:szCs w:val="28"/>
        </w:rPr>
        <w:t>跨栏跑</w:t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  <w:lang w:val="en-US" w:eastAsia="zh-CN"/>
        </w:rPr>
        <w:t>40分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、背越式跳高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30分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、掷标枪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30分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。</w:t>
      </w:r>
    </w:p>
    <w:p w14:paraId="733378CA">
      <w:pPr>
        <w:ind w:firstLine="601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选考项目：跳远、三级跳远、撑杆跳高、铅球、铁饼（五选一，仅作参考）。</w:t>
      </w:r>
      <w:bookmarkStart w:id="4" w:name="_Hlk107220130"/>
    </w:p>
    <w:p w14:paraId="5E51BBC1">
      <w:pPr>
        <w:ind w:firstLine="601"/>
        <w:rPr>
          <w:rFonts w:hint="eastAsia" w:ascii="宋体" w:hAnsi="宋体"/>
          <w:sz w:val="28"/>
          <w:szCs w:val="28"/>
        </w:rPr>
      </w:pPr>
      <w:r>
        <w:rPr>
          <w:sz w:val="28"/>
          <w:szCs w:val="28"/>
        </w:rPr>
        <w:t>2</w:t>
      </w:r>
      <w:r>
        <w:rPr>
          <w:rFonts w:hint="eastAsia" w:ascii="宋体" w:hAnsi="宋体"/>
          <w:sz w:val="28"/>
          <w:szCs w:val="28"/>
        </w:rPr>
        <w:t>.考核方法</w:t>
      </w:r>
    </w:p>
    <w:bookmarkEnd w:id="4"/>
    <w:p w14:paraId="009CC8E3">
      <w:pPr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专项达标与技评（测试方法）：</w:t>
      </w:r>
    </w:p>
    <w:p w14:paraId="19D363EA">
      <w:pPr>
        <w:ind w:firstLine="560" w:firstLineChars="200"/>
        <w:rPr>
          <w:rFonts w:hint="eastAsia" w:ascii="宋体" w:hAnsi="宋体"/>
          <w:sz w:val="28"/>
          <w:szCs w:val="28"/>
        </w:rPr>
      </w:pPr>
      <w:r>
        <w:rPr>
          <w:sz w:val="28"/>
          <w:szCs w:val="28"/>
        </w:rPr>
        <w:t>（1）</w:t>
      </w:r>
      <w:r>
        <w:rPr>
          <w:rFonts w:hint="eastAsia" w:ascii="宋体" w:hAnsi="宋体"/>
          <w:sz w:val="28"/>
          <w:szCs w:val="28"/>
        </w:rPr>
        <w:t>跨栏跑</w:t>
      </w:r>
    </w:p>
    <w:p w14:paraId="5DACCB5E">
      <w:pPr>
        <w:ind w:firstLine="560" w:firstLineChars="200"/>
        <w:rPr>
          <w:sz w:val="28"/>
          <w:szCs w:val="28"/>
        </w:rPr>
      </w:pPr>
      <w:bookmarkStart w:id="5" w:name="_Hlk107652926"/>
      <w:r>
        <w:rPr>
          <w:sz w:val="28"/>
          <w:szCs w:val="28"/>
        </w:rPr>
        <w:t>蹲踞式起跑过5栏（男：栏高0.914m，栏距9.14m;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女：栏高0.838m，栏距8.50m）,每人2次机会，取最好成绩。</w:t>
      </w:r>
    </w:p>
    <w:bookmarkEnd w:id="5"/>
    <w:p w14:paraId="4902C5CE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（2）背越式跳高</w:t>
      </w:r>
    </w:p>
    <w:p w14:paraId="0A6B3A2B">
      <w:pPr>
        <w:ind w:firstLine="600"/>
        <w:rPr>
          <w:sz w:val="28"/>
          <w:szCs w:val="28"/>
        </w:rPr>
      </w:pPr>
      <w:r>
        <w:rPr>
          <w:sz w:val="28"/>
          <w:szCs w:val="28"/>
        </w:rPr>
        <w:t>全程助跑背越式跳高，每人2个高度，每个高度3次试跳机会，取最好成绩。</w:t>
      </w:r>
    </w:p>
    <w:p w14:paraId="4EA33E4A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（3）掷标枪（男800g、女600g）</w:t>
      </w:r>
    </w:p>
    <w:p w14:paraId="67997F56">
      <w:pPr>
        <w:ind w:firstLine="60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全程助跑掷标枪完整技术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ascii="宋体" w:hAnsi="宋体"/>
          <w:sz w:val="28"/>
          <w:szCs w:val="28"/>
        </w:rPr>
        <w:t>每人3次</w:t>
      </w:r>
      <w:r>
        <w:rPr>
          <w:rFonts w:hint="eastAsia" w:ascii="宋体" w:hAnsi="宋体"/>
          <w:sz w:val="28"/>
          <w:szCs w:val="28"/>
          <w:lang w:eastAsia="zh-CN"/>
        </w:rPr>
        <w:t>，</w:t>
      </w:r>
      <w:r>
        <w:rPr>
          <w:rFonts w:ascii="宋体" w:hAnsi="宋体"/>
          <w:sz w:val="28"/>
          <w:szCs w:val="28"/>
        </w:rPr>
        <w:t>取最好成绩。</w:t>
      </w:r>
    </w:p>
    <w:p w14:paraId="6187465D">
      <w:pPr>
        <w:ind w:firstLine="570"/>
        <w:rPr>
          <w:rFonts w:hint="eastAsia" w:ascii="宋体" w:hAnsi="宋体"/>
          <w:sz w:val="28"/>
          <w:szCs w:val="28"/>
        </w:rPr>
      </w:pPr>
      <w:r>
        <w:rPr>
          <w:sz w:val="28"/>
          <w:szCs w:val="28"/>
        </w:rPr>
        <w:t>3</w:t>
      </w:r>
      <w:r>
        <w:rPr>
          <w:rFonts w:hint="eastAsia" w:ascii="宋体" w:hAnsi="宋体"/>
          <w:sz w:val="28"/>
          <w:szCs w:val="28"/>
        </w:rPr>
        <w:t>.考核标准</w:t>
      </w:r>
    </w:p>
    <w:p w14:paraId="31329C48"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（1）技评标准</w:t>
      </w:r>
    </w:p>
    <w:tbl>
      <w:tblPr>
        <w:tblStyle w:val="6"/>
        <w:tblW w:w="8602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7310"/>
      </w:tblGrid>
      <w:tr w14:paraId="0DB28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92" w:type="dxa"/>
            <w:vAlign w:val="center"/>
          </w:tcPr>
          <w:p w14:paraId="7DA23F22">
            <w:pPr>
              <w:spacing w:line="56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分值</w:t>
            </w:r>
          </w:p>
        </w:tc>
        <w:tc>
          <w:tcPr>
            <w:tcW w:w="7310" w:type="dxa"/>
            <w:vAlign w:val="center"/>
          </w:tcPr>
          <w:p w14:paraId="545CF868">
            <w:pPr>
              <w:spacing w:line="560" w:lineRule="exact"/>
              <w:jc w:val="center"/>
              <w:rPr>
                <w:rFonts w:hint="eastAsia" w:ascii="宋体" w:hAnsi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sz w:val="28"/>
                <w:szCs w:val="28"/>
              </w:rPr>
              <w:t>标 准</w:t>
            </w:r>
          </w:p>
        </w:tc>
      </w:tr>
      <w:tr w14:paraId="5F1CC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92" w:type="dxa"/>
            <w:vAlign w:val="center"/>
          </w:tcPr>
          <w:p w14:paraId="15F565D5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90</w:t>
            </w:r>
            <w:r>
              <w:rPr>
                <w:rFonts w:hint="eastAsia"/>
                <w:bCs/>
                <w:sz w:val="24"/>
                <w:lang w:eastAsia="zh-CN"/>
              </w:rPr>
              <w:t>~</w:t>
            </w:r>
            <w:r>
              <w:rPr>
                <w:bCs/>
                <w:sz w:val="24"/>
              </w:rPr>
              <w:t>100</w:t>
            </w:r>
          </w:p>
        </w:tc>
        <w:tc>
          <w:tcPr>
            <w:tcW w:w="7310" w:type="dxa"/>
            <w:vAlign w:val="center"/>
          </w:tcPr>
          <w:p w14:paraId="025056C1">
            <w:pPr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能够熟练完成完整技术动作，动作准确、连贯、协调，富于节奏感，表现出一定的技术风格；具备较强的专项技术和专门练习示范能力；运动成绩较高。</w:t>
            </w:r>
          </w:p>
        </w:tc>
      </w:tr>
      <w:tr w14:paraId="2A267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92" w:type="dxa"/>
            <w:vAlign w:val="center"/>
          </w:tcPr>
          <w:p w14:paraId="6E8AFCC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80</w:t>
            </w:r>
            <w:r>
              <w:rPr>
                <w:rFonts w:hint="eastAsia"/>
                <w:bCs/>
                <w:sz w:val="24"/>
                <w:lang w:eastAsia="zh-CN"/>
              </w:rPr>
              <w:t>~</w:t>
            </w:r>
            <w:r>
              <w:rPr>
                <w:bCs/>
                <w:sz w:val="24"/>
              </w:rPr>
              <w:t>89</w:t>
            </w:r>
          </w:p>
        </w:tc>
        <w:tc>
          <w:tcPr>
            <w:tcW w:w="7310" w:type="dxa"/>
            <w:vAlign w:val="center"/>
          </w:tcPr>
          <w:p w14:paraId="650FCC88">
            <w:pPr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 xml:space="preserve">能够较熟练完成完整技术动作，动作连贯、协调；具有较好的专项技术和专门练习示范能力；运动成绩较好。  </w:t>
            </w:r>
          </w:p>
        </w:tc>
      </w:tr>
      <w:tr w14:paraId="437C0A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92" w:type="dxa"/>
            <w:vAlign w:val="center"/>
          </w:tcPr>
          <w:p w14:paraId="21689E73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70</w:t>
            </w:r>
            <w:r>
              <w:rPr>
                <w:rFonts w:hint="eastAsia"/>
                <w:bCs/>
                <w:sz w:val="24"/>
                <w:lang w:eastAsia="zh-CN"/>
              </w:rPr>
              <w:t>~</w:t>
            </w:r>
            <w:r>
              <w:rPr>
                <w:bCs/>
                <w:sz w:val="24"/>
              </w:rPr>
              <w:t>79</w:t>
            </w:r>
          </w:p>
        </w:tc>
        <w:tc>
          <w:tcPr>
            <w:tcW w:w="7310" w:type="dxa"/>
            <w:vAlign w:val="center"/>
          </w:tcPr>
          <w:p w14:paraId="45936AFB">
            <w:pPr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能够完成完整技术动作，主要技术动作环节表现较好；具备较好的专项技术示范能力；运动成绩达到达标标准及格以上水平。</w:t>
            </w:r>
          </w:p>
        </w:tc>
      </w:tr>
      <w:tr w14:paraId="17BE0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92" w:type="dxa"/>
            <w:vAlign w:val="center"/>
          </w:tcPr>
          <w:p w14:paraId="08B66E34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60</w:t>
            </w:r>
            <w:r>
              <w:rPr>
                <w:rFonts w:hint="eastAsia"/>
                <w:bCs/>
                <w:sz w:val="24"/>
                <w:lang w:eastAsia="zh-CN"/>
              </w:rPr>
              <w:t>~</w:t>
            </w:r>
            <w:r>
              <w:rPr>
                <w:bCs/>
                <w:sz w:val="24"/>
              </w:rPr>
              <w:t>69</w:t>
            </w:r>
          </w:p>
        </w:tc>
        <w:tc>
          <w:tcPr>
            <w:tcW w:w="7310" w:type="dxa"/>
            <w:vAlign w:val="center"/>
          </w:tcPr>
          <w:p w14:paraId="59AE88AC">
            <w:pPr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能够完成完整技术动作，主要技术动作环节正确；基本上具备专项技术示范能力。</w:t>
            </w:r>
          </w:p>
        </w:tc>
      </w:tr>
      <w:tr w14:paraId="17971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292" w:type="dxa"/>
            <w:vAlign w:val="center"/>
          </w:tcPr>
          <w:p w14:paraId="7063690C">
            <w:pPr>
              <w:jc w:val="center"/>
              <w:rPr>
                <w:bCs/>
                <w:sz w:val="24"/>
              </w:rPr>
            </w:pPr>
            <w:r>
              <w:rPr>
                <w:bCs/>
                <w:sz w:val="24"/>
              </w:rPr>
              <w:t>59以下</w:t>
            </w:r>
          </w:p>
        </w:tc>
        <w:tc>
          <w:tcPr>
            <w:tcW w:w="7310" w:type="dxa"/>
            <w:vAlign w:val="center"/>
          </w:tcPr>
          <w:p w14:paraId="30C1D863">
            <w:pPr>
              <w:jc w:val="left"/>
              <w:rPr>
                <w:rFonts w:hint="eastAsia" w:ascii="宋体" w:hAnsi="宋体" w:cs="宋体"/>
                <w:bCs/>
                <w:sz w:val="24"/>
              </w:rPr>
            </w:pPr>
            <w:r>
              <w:rPr>
                <w:rFonts w:hint="eastAsia" w:ascii="宋体" w:hAnsi="宋体" w:cs="宋体"/>
                <w:bCs/>
                <w:sz w:val="24"/>
              </w:rPr>
              <w:t>不能够完成完整技术动作，主要技术动作环节不正确；不具备专项技术示范能力。</w:t>
            </w:r>
          </w:p>
        </w:tc>
      </w:tr>
    </w:tbl>
    <w:p w14:paraId="36A5AFB8">
      <w:pPr>
        <w:spacing w:before="156" w:beforeLines="50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（2）达标标准</w:t>
      </w:r>
    </w:p>
    <w:p w14:paraId="2FCDBDEF">
      <w:pPr>
        <w:jc w:val="center"/>
        <w:rPr>
          <w:rFonts w:ascii="Calibri" w:hAnsi="Calibri"/>
          <w:b/>
          <w:bCs/>
          <w:sz w:val="24"/>
        </w:rPr>
      </w:pPr>
      <w:r>
        <w:rPr>
          <w:rFonts w:hint="eastAsia" w:ascii="Calibri" w:hAnsi="Calibri"/>
          <w:b/>
          <w:bCs/>
          <w:sz w:val="24"/>
        </w:rPr>
        <w:t>博士生各项目达标标准</w:t>
      </w:r>
    </w:p>
    <w:tbl>
      <w:tblPr>
        <w:tblStyle w:val="6"/>
        <w:tblW w:w="86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 w14:paraId="525E18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FC46A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分数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2E48E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男子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1B0C66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分数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B741A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女子</w:t>
            </w:r>
          </w:p>
        </w:tc>
      </w:tr>
      <w:tr w14:paraId="4EC317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1C41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2CE73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110栏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F3E2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跳高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F09D8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标枪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D8675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03A0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100栏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BF3A2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跳高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767B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标枪</w:t>
            </w:r>
          </w:p>
        </w:tc>
      </w:tr>
      <w:tr w14:paraId="2750AD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75B78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0F2AB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E5579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5DF16E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03DDE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5CC8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65160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A544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33.22</w:t>
            </w:r>
          </w:p>
        </w:tc>
      </w:tr>
      <w:tr w14:paraId="468915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ECC1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7D93B">
            <w:pPr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358E9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C0EC0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44.66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0BE91B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E8517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8A79C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6FAE9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32.94</w:t>
            </w:r>
          </w:p>
        </w:tc>
      </w:tr>
      <w:tr w14:paraId="5F6CE9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1C996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58A6A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0BCC5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BED0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44.32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18FF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EDEAA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0BBC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416FD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32.64</w:t>
            </w:r>
          </w:p>
        </w:tc>
      </w:tr>
      <w:tr w14:paraId="5B66E3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54DB2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68BB38">
            <w:pPr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3089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CE74D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43.98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65F62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00ED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6AA3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DFFB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32.34</w:t>
            </w:r>
          </w:p>
        </w:tc>
      </w:tr>
      <w:tr w14:paraId="4A1492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3BE3F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A447F4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69265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F0DB7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43.64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0CB8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D160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B3849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F200C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32.04</w:t>
            </w:r>
          </w:p>
        </w:tc>
      </w:tr>
      <w:tr w14:paraId="793773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34130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CADB9E">
            <w:pPr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5821B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1C0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43.3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01551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2B21A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B822D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1DA45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31.74</w:t>
            </w:r>
          </w:p>
        </w:tc>
      </w:tr>
      <w:tr w14:paraId="08165E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4B6F8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035028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2709D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B23C87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42.96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C8C75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393DBE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6EBA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6C3AB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31.44</w:t>
            </w:r>
          </w:p>
        </w:tc>
      </w:tr>
      <w:tr w14:paraId="49A18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B4F5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8F8103">
            <w:pPr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554A1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0789A7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42.62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38A1D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A5643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3354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20AD3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31.12</w:t>
            </w:r>
          </w:p>
        </w:tc>
      </w:tr>
      <w:tr w14:paraId="614B11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24B7C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AC7444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16.9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F5160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5B6676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42.28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7674C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6A4A0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A6218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60A94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30.82</w:t>
            </w:r>
          </w:p>
        </w:tc>
      </w:tr>
      <w:tr w14:paraId="5677966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E6E1D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7233D9">
            <w:pPr>
              <w:jc w:val="center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3BB74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37936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41.94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7DD29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052A7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3A42B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1E1E2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30.5</w:t>
            </w:r>
          </w:p>
        </w:tc>
      </w:tr>
      <w:tr w14:paraId="4251DAF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D2F91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ABB0BD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A82F6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C2E8BA7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B089B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9F273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1242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C3DF1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30.18</w:t>
            </w:r>
          </w:p>
        </w:tc>
      </w:tr>
      <w:tr w14:paraId="1D4EDAB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4AAB6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9F18B7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83ED1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2B3F34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41.24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24A26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77349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286EC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2E827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29.86</w:t>
            </w:r>
          </w:p>
        </w:tc>
      </w:tr>
      <w:tr w14:paraId="5D16BF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29FBD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6AE707E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E7D7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BF58EE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40.88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C3661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318DE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1E8EB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55151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29.54</w:t>
            </w:r>
          </w:p>
        </w:tc>
      </w:tr>
      <w:tr w14:paraId="44EFA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B737F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EB8E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B5317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834B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40.52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4A518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2773C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906B4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71986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29.2</w:t>
            </w:r>
          </w:p>
        </w:tc>
      </w:tr>
      <w:tr w14:paraId="5C150F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1F15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73D139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E49E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D606BA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40.16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CBEF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C63EA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5E665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899B3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28.86</w:t>
            </w:r>
          </w:p>
        </w:tc>
      </w:tr>
      <w:tr w14:paraId="022F60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E95A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EEE4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38A4E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B6D8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39.8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5461A6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ECD8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CEDEF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4DD69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28.52</w:t>
            </w:r>
          </w:p>
        </w:tc>
      </w:tr>
      <w:tr w14:paraId="705936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9657C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8B182FA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FA5E9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0C131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39.44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45F90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6E816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67A87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B762E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28.18</w:t>
            </w:r>
          </w:p>
        </w:tc>
      </w:tr>
      <w:tr w14:paraId="55B6E3A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30B4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25400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16D33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B2C4E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39.08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394BA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82F2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7D654D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82B71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27.84</w:t>
            </w:r>
          </w:p>
        </w:tc>
      </w:tr>
      <w:tr w14:paraId="77E9B2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48E9C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3CEB74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21A68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FE0CF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38.72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433E1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B299B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C0617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6702F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27.48</w:t>
            </w:r>
          </w:p>
        </w:tc>
      </w:tr>
      <w:tr w14:paraId="33F571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735F2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16414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D3CA3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007BAA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38.36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94F5A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A02FA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4FFCE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A69D8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27.12</w:t>
            </w:r>
          </w:p>
        </w:tc>
      </w:tr>
      <w:tr w14:paraId="775DBC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1A81D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F3BE78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DEBF4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65C33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35432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5D709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B5AA7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58C3D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26.76</w:t>
            </w:r>
          </w:p>
        </w:tc>
      </w:tr>
      <w:tr w14:paraId="7EAA97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0A4AC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E42C3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81AF2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2904D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37.61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9AC9E1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3A230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5EF71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394F7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26.38</w:t>
            </w:r>
          </w:p>
        </w:tc>
      </w:tr>
      <w:tr w14:paraId="744B7E3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93E13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343E78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4D57A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9C977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37.22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229B7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B412A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3B8CD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980D8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26</w:t>
            </w:r>
          </w:p>
        </w:tc>
      </w:tr>
      <w:tr w14:paraId="799883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F36924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955B9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E8A95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7B572DA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36.83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0405F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65965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46727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2CCD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25.62</w:t>
            </w:r>
          </w:p>
        </w:tc>
      </w:tr>
      <w:tr w14:paraId="05B671E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EA957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743352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1A2D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0C19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36.44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805DA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95C3A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7FE4C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077F9C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25.24</w:t>
            </w:r>
          </w:p>
        </w:tc>
      </w:tr>
      <w:tr w14:paraId="618424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3C9B9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2A90B5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FE2BD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E4F13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36.05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07569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930B1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C8E6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8ED4B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24.84</w:t>
            </w:r>
          </w:p>
        </w:tc>
      </w:tr>
      <w:tr w14:paraId="34AAB5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7F44A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7AA686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25317F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CACB1A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35.66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DE67A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3B6F4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27AE3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531DC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24.42</w:t>
            </w:r>
          </w:p>
        </w:tc>
      </w:tr>
      <w:tr w14:paraId="4DCAAF1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0F8CD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9AFEB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2B119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4FB16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35.27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B551EB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8961E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7E811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2B077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24.02</w:t>
            </w:r>
          </w:p>
        </w:tc>
      </w:tr>
      <w:tr w14:paraId="141C0E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AC8C3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D8B8839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CF5CAC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6FEBA2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34.88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AF956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4158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BB500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F946C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23.6</w:t>
            </w:r>
          </w:p>
        </w:tc>
      </w:tr>
      <w:tr w14:paraId="181168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61CA1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93403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13E9C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FC6909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34.49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564DC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F24DB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9B51F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A3982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23.16</w:t>
            </w:r>
          </w:p>
        </w:tc>
      </w:tr>
      <w:tr w14:paraId="30BDEF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EE805D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634CDAA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C2D46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5ACDCE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34.1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962AA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E57A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AA664F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7CF48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22.72</w:t>
            </w:r>
          </w:p>
        </w:tc>
      </w:tr>
      <w:tr w14:paraId="6055DC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8E8A0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51730D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B78B0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D273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33.69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B55D9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3D52F9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8EBE3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243D7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22.28</w:t>
            </w:r>
          </w:p>
        </w:tc>
      </w:tr>
      <w:tr w14:paraId="2362E4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F48E9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101645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332AD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0012EF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33.28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CE352E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7F17B42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12640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950EB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21.82</w:t>
            </w:r>
          </w:p>
        </w:tc>
      </w:tr>
      <w:tr w14:paraId="42066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3EEFBF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244CE28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59A7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22A696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32.87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5D918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CA5858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5001B4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22619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21.34</w:t>
            </w:r>
          </w:p>
        </w:tc>
      </w:tr>
      <w:tr w14:paraId="2A9784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25BF1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1F8D13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73D79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226C7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32.46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A8A67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206FFC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18EE88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7C6E1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20.86</w:t>
            </w:r>
          </w:p>
        </w:tc>
      </w:tr>
      <w:tr w14:paraId="6BE76D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B971A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24ADF4E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656490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5CFCF1E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32.05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496D7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F9579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7A1B17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10C74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20.36</w:t>
            </w:r>
          </w:p>
        </w:tc>
      </w:tr>
      <w:tr w14:paraId="5D9495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6BF2A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0495B1E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939754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5D7ED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31.64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49677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139EF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C750CA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73190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19.86</w:t>
            </w:r>
          </w:p>
        </w:tc>
      </w:tr>
      <w:tr w14:paraId="16941D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E45FE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0FF3B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4C60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D2D2C8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31.23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12A6F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B9C1CBC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21.9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072B51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1.19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15A62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19.32</w:t>
            </w:r>
          </w:p>
        </w:tc>
      </w:tr>
      <w:tr w14:paraId="4FFB23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B350BD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D13C3B1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474AE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1.4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120F9B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30.82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BED9F4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60424E9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22.1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08C85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1.18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3FBDA8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18.78</w:t>
            </w:r>
          </w:p>
        </w:tc>
      </w:tr>
      <w:tr w14:paraId="0BD4D47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6FA6D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B120F99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19.9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D3EE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1.39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938B38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30.41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D50D8F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A0F5C5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22.3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7013F37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1.116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5E2E0BF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18.2</w:t>
            </w:r>
          </w:p>
        </w:tc>
      </w:tr>
      <w:tr w14:paraId="1CD64E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EE7CFF3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1A95C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6AE4E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1,37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BDC010D">
            <w:pPr>
              <w:widowControl/>
              <w:jc w:val="center"/>
              <w:textAlignment w:val="center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21441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3DDD48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22.5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D5ECC1B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1.15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C8DD16">
            <w:pPr>
              <w:widowControl/>
              <w:jc w:val="center"/>
              <w:textAlignment w:val="top"/>
              <w:rPr>
                <w:color w:val="000000"/>
                <w:kern w:val="0"/>
                <w:szCs w:val="21"/>
                <w:lang w:bidi="ar"/>
              </w:rPr>
            </w:pPr>
            <w:r>
              <w:rPr>
                <w:color w:val="000000"/>
                <w:kern w:val="0"/>
                <w:szCs w:val="21"/>
                <w:lang w:bidi="ar"/>
              </w:rPr>
              <w:t>17.62</w:t>
            </w:r>
          </w:p>
        </w:tc>
      </w:tr>
    </w:tbl>
    <w:p w14:paraId="64AFB26C">
      <w:pPr>
        <w:spacing w:before="156" w:beforeLines="50" w:line="520" w:lineRule="exact"/>
        <w:ind w:firstLine="573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（三）学术报告</w:t>
      </w:r>
    </w:p>
    <w:p w14:paraId="7909855C">
      <w:pPr>
        <w:spacing w:line="50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1.考核方法</w:t>
      </w:r>
    </w:p>
    <w:p w14:paraId="6968A197">
      <w:pPr>
        <w:spacing w:line="50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（1）个人阐述</w:t>
      </w:r>
      <w:r>
        <w:rPr>
          <w:sz w:val="28"/>
          <w:szCs w:val="28"/>
        </w:rPr>
        <w:t>15～20</w:t>
      </w:r>
      <w:r>
        <w:rPr>
          <w:rFonts w:hint="eastAsia"/>
          <w:sz w:val="28"/>
          <w:szCs w:val="28"/>
        </w:rPr>
        <w:t>分钟（PPT展示）</w:t>
      </w:r>
    </w:p>
    <w:p w14:paraId="510A46AA">
      <w:pPr>
        <w:spacing w:line="50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（2）内容：个人简介，介绍博士论文的相关研究内容并回答问题。</w:t>
      </w:r>
    </w:p>
    <w:p w14:paraId="563F83D9">
      <w:pPr>
        <w:spacing w:line="500" w:lineRule="exact"/>
        <w:ind w:firstLine="573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>
        <w:rPr>
          <w:rFonts w:hint="eastAsia"/>
          <w:sz w:val="28"/>
          <w:szCs w:val="28"/>
          <w:lang w:val="en-US" w:eastAsia="zh-CN"/>
        </w:rPr>
        <w:t>评分</w:t>
      </w:r>
      <w:r>
        <w:rPr>
          <w:rFonts w:hint="eastAsia"/>
          <w:sz w:val="28"/>
          <w:szCs w:val="28"/>
        </w:rPr>
        <w:t>标准</w:t>
      </w:r>
    </w:p>
    <w:tbl>
      <w:tblPr>
        <w:tblStyle w:val="6"/>
        <w:tblpPr w:leftFromText="180" w:rightFromText="180" w:vertAnchor="text" w:horzAnchor="margin" w:tblpY="326"/>
        <w:tblW w:w="85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0"/>
        <w:gridCol w:w="5610"/>
        <w:gridCol w:w="1540"/>
      </w:tblGrid>
      <w:tr w14:paraId="06357A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350" w:type="dxa"/>
            <w:vAlign w:val="center"/>
          </w:tcPr>
          <w:p w14:paraId="39407B3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项目</w:t>
            </w:r>
          </w:p>
        </w:tc>
        <w:tc>
          <w:tcPr>
            <w:tcW w:w="5610" w:type="dxa"/>
            <w:vAlign w:val="center"/>
          </w:tcPr>
          <w:p w14:paraId="79C337DA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评价内容</w:t>
            </w:r>
          </w:p>
        </w:tc>
        <w:tc>
          <w:tcPr>
            <w:tcW w:w="1540" w:type="dxa"/>
            <w:vAlign w:val="center"/>
          </w:tcPr>
          <w:p w14:paraId="5142AEB7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分值</w:t>
            </w:r>
          </w:p>
        </w:tc>
      </w:tr>
      <w:tr w14:paraId="7B2F9A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50" w:type="dxa"/>
            <w:vAlign w:val="center"/>
          </w:tcPr>
          <w:p w14:paraId="4CAA2A9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语言表达</w:t>
            </w:r>
          </w:p>
        </w:tc>
        <w:tc>
          <w:tcPr>
            <w:tcW w:w="5610" w:type="dxa"/>
            <w:vAlign w:val="center"/>
          </w:tcPr>
          <w:p w14:paraId="372FC5E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表述精炼、正确、流利、清楚、完好、逻辑性强</w:t>
            </w:r>
          </w:p>
        </w:tc>
        <w:tc>
          <w:tcPr>
            <w:tcW w:w="1540" w:type="dxa"/>
            <w:vAlign w:val="center"/>
          </w:tcPr>
          <w:p w14:paraId="3EC7345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</w:tr>
      <w:tr w14:paraId="30EF4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50" w:type="dxa"/>
            <w:vAlign w:val="center"/>
          </w:tcPr>
          <w:p w14:paraId="6C51FF2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科研学术水平</w:t>
            </w:r>
          </w:p>
        </w:tc>
        <w:tc>
          <w:tcPr>
            <w:tcW w:w="5610" w:type="dxa"/>
            <w:vAlign w:val="center"/>
          </w:tcPr>
          <w:p w14:paraId="20B6C8B3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掌握了本学科领域扎实的基础理论和系统的专业知识，科研论文水平高，被收录、引用或转载的篇数和次数多，获得同行专家好评；主持和参与多项科研项目，项目级别高，成就明显；踊跃参加各种学术活动。</w:t>
            </w:r>
          </w:p>
        </w:tc>
        <w:tc>
          <w:tcPr>
            <w:tcW w:w="1540" w:type="dxa"/>
            <w:vAlign w:val="center"/>
          </w:tcPr>
          <w:p w14:paraId="1F3E37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60</w:t>
            </w:r>
          </w:p>
        </w:tc>
      </w:tr>
      <w:tr w14:paraId="3E14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350" w:type="dxa"/>
            <w:vAlign w:val="center"/>
          </w:tcPr>
          <w:p w14:paraId="313C272A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思想能力</w:t>
            </w:r>
          </w:p>
        </w:tc>
        <w:tc>
          <w:tcPr>
            <w:tcW w:w="5610" w:type="dxa"/>
            <w:vAlign w:val="center"/>
          </w:tcPr>
          <w:p w14:paraId="6BB73B44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能抓住问题实质，依据发问实时应答，回答流利、正确，剖析透彻，条理性和逻辑性强。</w:t>
            </w:r>
          </w:p>
        </w:tc>
        <w:tc>
          <w:tcPr>
            <w:tcW w:w="1540" w:type="dxa"/>
            <w:vAlign w:val="center"/>
          </w:tcPr>
          <w:p w14:paraId="6F6984B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</w:t>
            </w:r>
          </w:p>
        </w:tc>
      </w:tr>
    </w:tbl>
    <w:p w14:paraId="554EB960">
      <w:pPr>
        <w:jc w:val="center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学术报告与答辩评价内容</w:t>
      </w:r>
    </w:p>
    <w:p w14:paraId="160B3448">
      <w:pPr>
        <w:rPr>
          <w:sz w:val="11"/>
          <w:szCs w:val="11"/>
        </w:rPr>
      </w:pPr>
      <w:r>
        <w:rPr>
          <w:sz w:val="11"/>
          <w:szCs w:val="11"/>
        </w:rPr>
        <w:br w:type="page"/>
      </w:r>
    </w:p>
    <w:p w14:paraId="20300041">
      <w:pPr>
        <w:jc w:val="center"/>
        <w:rPr>
          <w:rFonts w:hint="eastAsia" w:ascii="宋体" w:hAnsi="宋体" w:eastAsia="宋体"/>
          <w:b/>
          <w:sz w:val="40"/>
          <w:szCs w:val="40"/>
          <w:lang w:val="en-US" w:eastAsia="zh-CN"/>
        </w:rPr>
      </w:pPr>
      <w:r>
        <w:rPr>
          <w:rFonts w:hint="eastAsia" w:ascii="宋体" w:hAnsi="宋体"/>
          <w:b/>
          <w:sz w:val="40"/>
          <w:szCs w:val="40"/>
        </w:rPr>
        <w:t>广东省事业单位2025年集中公开招聘高层次和急需紧缺人才第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三</w:t>
      </w:r>
      <w:r>
        <w:rPr>
          <w:rFonts w:hint="eastAsia" w:ascii="宋体" w:hAnsi="宋体"/>
          <w:b/>
          <w:sz w:val="40"/>
          <w:szCs w:val="40"/>
        </w:rPr>
        <w:t>轮滚动招聘面试</w:t>
      </w:r>
      <w:r>
        <w:rPr>
          <w:rFonts w:hint="eastAsia" w:ascii="宋体" w:hAnsi="宋体"/>
          <w:b/>
          <w:sz w:val="40"/>
          <w:szCs w:val="40"/>
          <w:lang w:val="en-US" w:eastAsia="zh-CN"/>
        </w:rPr>
        <w:t>方案</w:t>
      </w:r>
    </w:p>
    <w:p w14:paraId="0AAA987E">
      <w:pPr>
        <w:jc w:val="center"/>
        <w:rPr>
          <w:rFonts w:hint="eastAsia" w:asciiTheme="minorEastAsia" w:hAnsiTheme="minorEastAsia"/>
          <w:sz w:val="28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  <w:lang w:val="en-US" w:eastAsia="zh-CN"/>
        </w:rPr>
        <w:t>（岗位名称：现代教育技术中心  岗位代码：2025008990014）</w:t>
      </w:r>
    </w:p>
    <w:p w14:paraId="2BACC4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default" w:asciiTheme="minorEastAsia" w:hAnsiTheme="minorEastAsia" w:eastAsiaTheme="minorEastAsia"/>
          <w:sz w:val="28"/>
          <w:lang w:val="en-US" w:eastAsia="zh-CN"/>
        </w:rPr>
      </w:pPr>
      <w:r>
        <w:rPr>
          <w:rFonts w:hint="eastAsia" w:asciiTheme="minorEastAsia" w:hAnsiTheme="minorEastAsia"/>
          <w:sz w:val="28"/>
          <w:szCs w:val="32"/>
          <w:lang w:eastAsia="zh-CN"/>
        </w:rPr>
        <w:t>本次</w:t>
      </w:r>
      <w:r>
        <w:rPr>
          <w:rFonts w:hint="eastAsia" w:asciiTheme="minorEastAsia" w:hAnsiTheme="minorEastAsia"/>
          <w:sz w:val="28"/>
          <w:szCs w:val="32"/>
        </w:rPr>
        <w:t>面试主要为了考察求职者的教学与科研能力，面试分为两部分：试讲与学术报告。具体安排如下：</w:t>
      </w:r>
    </w:p>
    <w:p w14:paraId="68A21A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Theme="minorEastAsia" w:hAnsiTheme="minorEastAsia"/>
          <w:b/>
          <w:sz w:val="28"/>
        </w:rPr>
      </w:pPr>
      <w:r>
        <w:rPr>
          <w:rFonts w:hint="eastAsia" w:asciiTheme="minorEastAsia" w:hAnsiTheme="minorEastAsia"/>
          <w:b/>
          <w:sz w:val="28"/>
          <w:lang w:val="en-US" w:eastAsia="zh-CN"/>
        </w:rPr>
        <w:t>一</w:t>
      </w:r>
      <w:r>
        <w:rPr>
          <w:rFonts w:hint="eastAsia" w:asciiTheme="minorEastAsia" w:hAnsiTheme="minorEastAsia"/>
          <w:b/>
          <w:sz w:val="28"/>
        </w:rPr>
        <w:t>、具体内容、要求和评分标准</w:t>
      </w:r>
    </w:p>
    <w:p w14:paraId="00D1B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100" w:firstLine="138" w:firstLineChars="49"/>
        <w:textAlignment w:val="auto"/>
        <w:rPr>
          <w:rFonts w:hint="default" w:asciiTheme="minorEastAsia" w:hAnsiTheme="minorEastAsia"/>
          <w:b/>
          <w:sz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lang w:eastAsia="zh-CN"/>
        </w:rPr>
        <w:t>（</w:t>
      </w:r>
      <w:r>
        <w:rPr>
          <w:rFonts w:hint="eastAsia" w:asciiTheme="minorEastAsia" w:hAnsiTheme="minorEastAsia"/>
          <w:b/>
          <w:sz w:val="28"/>
          <w:lang w:val="en-US" w:eastAsia="zh-CN"/>
        </w:rPr>
        <w:t>一）自我介绍和科研成果展示（5分钟）（40%）</w:t>
      </w:r>
    </w:p>
    <w:p w14:paraId="5D82F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1.个人简况</w:t>
      </w:r>
    </w:p>
    <w:p w14:paraId="5DC18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firstLine="640" w:firstLineChars="200"/>
        <w:textAlignment w:val="auto"/>
        <w:rPr>
          <w:rFonts w:hint="default" w:asciiTheme="minorEastAsia" w:hAnsiTheme="minorEastAsia"/>
          <w:b/>
          <w:sz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2.成果汇报：教学、训练、科研、社会服务的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spacing w:val="0"/>
          <w:sz w:val="32"/>
          <w:szCs w:val="32"/>
          <w:shd w:val="clear" w:fill="FFFFFF"/>
        </w:rPr>
        <w:t>实绩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与理念。</w:t>
      </w:r>
    </w:p>
    <w:p w14:paraId="6553AD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100" w:firstLine="138" w:firstLineChars="49"/>
        <w:textAlignment w:val="auto"/>
        <w:rPr>
          <w:rFonts w:hint="eastAsia" w:asciiTheme="minorEastAsia" w:hAnsiTheme="minorEastAsia"/>
          <w:b/>
          <w:sz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lang w:eastAsia="zh-CN"/>
        </w:rPr>
        <w:t>（</w:t>
      </w:r>
      <w:r>
        <w:rPr>
          <w:rFonts w:hint="eastAsia" w:asciiTheme="minorEastAsia" w:hAnsiTheme="minorEastAsia"/>
          <w:b/>
          <w:sz w:val="28"/>
          <w:lang w:val="en-US" w:eastAsia="zh-CN"/>
        </w:rPr>
        <w:t>二）教学能力考核</w:t>
      </w:r>
      <w:r>
        <w:rPr>
          <w:rFonts w:hint="eastAsia" w:asciiTheme="minorEastAsia" w:hAnsiTheme="minorEastAsia"/>
          <w:b/>
          <w:sz w:val="28"/>
        </w:rPr>
        <w:t>（</w:t>
      </w:r>
      <w:r>
        <w:rPr>
          <w:rFonts w:hint="eastAsia" w:asciiTheme="minorEastAsia" w:hAnsiTheme="minorEastAsia"/>
          <w:b/>
          <w:sz w:val="28"/>
          <w:lang w:val="en-US" w:eastAsia="zh-CN"/>
        </w:rPr>
        <w:t>15—20</w:t>
      </w:r>
      <w:r>
        <w:rPr>
          <w:rFonts w:hint="eastAsia" w:asciiTheme="minorEastAsia" w:hAnsiTheme="minorEastAsia"/>
          <w:b/>
          <w:sz w:val="28"/>
        </w:rPr>
        <w:t>分钟）</w:t>
      </w:r>
      <w:r>
        <w:rPr>
          <w:rFonts w:hint="eastAsia" w:asciiTheme="minorEastAsia" w:hAnsiTheme="minorEastAsia"/>
          <w:b/>
          <w:sz w:val="28"/>
          <w:lang w:eastAsia="zh-CN"/>
        </w:rPr>
        <w:t>（</w:t>
      </w:r>
      <w:r>
        <w:rPr>
          <w:rFonts w:hint="eastAsia" w:asciiTheme="minorEastAsia" w:hAnsiTheme="minorEastAsia"/>
          <w:b/>
          <w:sz w:val="28"/>
          <w:lang w:val="en-US" w:eastAsia="zh-CN"/>
        </w:rPr>
        <w:t>50%）</w:t>
      </w:r>
    </w:p>
    <w:p w14:paraId="2F79690D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90" w:leftChars="0"/>
        <w:textAlignment w:val="auto"/>
        <w:rPr>
          <w:rFonts w:asciiTheme="minorEastAsia" w:hAnsiTheme="minorEastAsia"/>
          <w:sz w:val="28"/>
        </w:rPr>
      </w:pPr>
      <w:r>
        <w:rPr>
          <w:rFonts w:hint="eastAsia" w:asciiTheme="minorEastAsia" w:hAnsiTheme="minorEastAsia"/>
          <w:sz w:val="28"/>
          <w:lang w:val="en-US" w:eastAsia="zh-CN"/>
        </w:rPr>
        <w:t>主要</w:t>
      </w:r>
      <w:r>
        <w:rPr>
          <w:rFonts w:hint="eastAsia" w:asciiTheme="minorEastAsia" w:hAnsiTheme="minorEastAsia"/>
          <w:sz w:val="28"/>
        </w:rPr>
        <w:t>内容：</w:t>
      </w:r>
    </w:p>
    <w:p w14:paraId="09A600E1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90" w:left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eastAsia" w:asciiTheme="minorEastAsia" w:hAnsiTheme="minorEastAsia"/>
          <w:sz w:val="28"/>
          <w:lang w:val="en-US" w:eastAsia="zh-CN"/>
        </w:rPr>
        <w:t>题目：</w:t>
      </w:r>
      <w:r>
        <w:rPr>
          <w:rFonts w:asciiTheme="minorEastAsia" w:hAnsiTheme="minorEastAsia"/>
          <w:sz w:val="28"/>
        </w:rPr>
        <w:t xml:space="preserve"> </w:t>
      </w:r>
      <w:r>
        <w:rPr>
          <w:rFonts w:hint="default" w:asciiTheme="minorEastAsia" w:hAnsiTheme="minorEastAsia"/>
          <w:sz w:val="28"/>
        </w:rPr>
        <w:t>智慧战术板：用流程图理解“算法”与“比赛策略”</w:t>
      </w:r>
    </w:p>
    <w:p w14:paraId="0D3058DD">
      <w:pPr>
        <w:pStyle w:val="9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0" w:hanging="420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sz w:val="28"/>
        </w:rPr>
        <w:t>核心知识点： 算法的概念、特性，流程图的表示方法。</w:t>
      </w:r>
    </w:p>
    <w:p w14:paraId="55FA85F8">
      <w:pPr>
        <w:pStyle w:val="9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0" w:hanging="420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sz w:val="28"/>
        </w:rPr>
        <w:t>AI融合点： 基于AI的视频分析系统（如NBA的Second Spectrum，足球的Wyscout）。</w:t>
      </w:r>
    </w:p>
    <w:p w14:paraId="1C2EC20C">
      <w:pPr>
        <w:pStyle w:val="9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0" w:hanging="420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sz w:val="28"/>
        </w:rPr>
        <w:t>试讲要求：</w:t>
      </w:r>
    </w:p>
    <w:p w14:paraId="7029B4A8"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b/>
          <w:bCs/>
          <w:sz w:val="28"/>
        </w:rPr>
        <w:t>引入：</w:t>
      </w:r>
      <w:r>
        <w:rPr>
          <w:rFonts w:hint="default" w:asciiTheme="minorEastAsia" w:hAnsiTheme="minorEastAsia"/>
          <w:sz w:val="28"/>
        </w:rPr>
        <w:t xml:space="preserve"> 播放一段经典比赛攻防片段，提问：“这次成功的进攻/防守，遵循了怎样的步骤？”</w:t>
      </w:r>
    </w:p>
    <w:p w14:paraId="72F2AD3A"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b/>
          <w:bCs/>
          <w:sz w:val="28"/>
        </w:rPr>
        <w:t>教学：</w:t>
      </w:r>
      <w:r>
        <w:rPr>
          <w:rFonts w:hint="default" w:asciiTheme="minorEastAsia" w:hAnsiTheme="minorEastAsia"/>
          <w:sz w:val="28"/>
        </w:rPr>
        <w:t xml:space="preserve"> 引导学生用语言描述步骤，引出“算法”就是解决问题的明确步骤。以一次“篮球快攻”或“足球定位球”为例，带领学生共同绘制其流程图（开始、判断、传球/跑位、投篮/射门、结束）。</w:t>
      </w:r>
    </w:p>
    <w:p w14:paraId="3B25A2CD"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default" w:asciiTheme="minorEastAsia" w:hAnsiTheme="minorEastAsia"/>
          <w:b/>
          <w:bCs/>
          <w:sz w:val="28"/>
        </w:rPr>
      </w:pPr>
      <w:r>
        <w:rPr>
          <w:rFonts w:hint="default" w:asciiTheme="minorEastAsia" w:hAnsiTheme="minorEastAsia"/>
          <w:b/>
          <w:bCs/>
          <w:sz w:val="28"/>
        </w:rPr>
        <w:t>AI赋能：</w:t>
      </w:r>
    </w:p>
    <w:p w14:paraId="25A83787">
      <w:pPr>
        <w:pStyle w:val="9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840" w:leftChars="0" w:hanging="420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sz w:val="28"/>
        </w:rPr>
        <w:t>展示职业球队使用的AI视频分析系统如何自动识别比赛视频中的球员、动作和战术套路，并生成数据报告。</w:t>
      </w:r>
    </w:p>
    <w:p w14:paraId="116D6007">
      <w:pPr>
        <w:pStyle w:val="9"/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840" w:leftChars="0" w:hanging="420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sz w:val="28"/>
        </w:rPr>
        <w:t>解释这背后就是AI在“学习”和“识别”人类定义的比赛算法（模式）。</w:t>
      </w:r>
    </w:p>
    <w:p w14:paraId="50B40929">
      <w:pPr>
        <w:pStyle w:val="9"/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5" w:leftChars="0" w:hanging="425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b/>
          <w:bCs/>
          <w:sz w:val="28"/>
        </w:rPr>
        <w:t xml:space="preserve">（教学亮点设计） </w:t>
      </w:r>
      <w:r>
        <w:rPr>
          <w:rFonts w:hint="default" w:asciiTheme="minorEastAsia" w:hAnsiTheme="minorEastAsia"/>
          <w:b w:val="0"/>
          <w:bCs w:val="0"/>
          <w:sz w:val="28"/>
        </w:rPr>
        <w:t>让学生分组，为自己熟悉的某项运动的一个基本配合（如排球“一传</w:t>
      </w:r>
      <w:r>
        <w:rPr>
          <w:rFonts w:hint="eastAsia" w:asciiTheme="minorEastAsia" w:hAnsiTheme="minorEastAsia"/>
          <w:b w:val="0"/>
          <w:bCs w:val="0"/>
          <w:sz w:val="28"/>
          <w:lang w:eastAsia="zh-CN"/>
        </w:rPr>
        <w:t>、</w:t>
      </w:r>
      <w:r>
        <w:rPr>
          <w:rFonts w:hint="default" w:asciiTheme="minorEastAsia" w:hAnsiTheme="minorEastAsia"/>
          <w:b w:val="0"/>
          <w:bCs w:val="0"/>
          <w:sz w:val="28"/>
        </w:rPr>
        <w:t>二传</w:t>
      </w:r>
      <w:r>
        <w:rPr>
          <w:rFonts w:hint="eastAsia" w:asciiTheme="minorEastAsia" w:hAnsiTheme="minorEastAsia"/>
          <w:b w:val="0"/>
          <w:bCs w:val="0"/>
          <w:sz w:val="28"/>
          <w:lang w:eastAsia="zh-CN"/>
        </w:rPr>
        <w:t>、</w:t>
      </w:r>
      <w:r>
        <w:rPr>
          <w:rFonts w:hint="default" w:asciiTheme="minorEastAsia" w:hAnsiTheme="minorEastAsia"/>
          <w:b w:val="0"/>
          <w:bCs w:val="0"/>
          <w:sz w:val="28"/>
        </w:rPr>
        <w:t>扣球”）设计流程图。将计算机思维与运动思维相融合。</w:t>
      </w:r>
    </w:p>
    <w:p w14:paraId="4D7F4045">
      <w:pPr>
        <w:pStyle w:val="9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20" w:leftChars="0" w:hanging="420" w:firstLineChars="0"/>
        <w:textAlignment w:val="auto"/>
        <w:rPr>
          <w:rFonts w:hint="default" w:asciiTheme="minorEastAsia" w:hAnsiTheme="minorEastAsia"/>
          <w:sz w:val="28"/>
        </w:rPr>
      </w:pPr>
      <w:r>
        <w:rPr>
          <w:rFonts w:hint="default" w:asciiTheme="minorEastAsia" w:hAnsiTheme="minorEastAsia"/>
          <w:sz w:val="28"/>
        </w:rPr>
        <w:t>考察能力： 跨学科联想能力，利用体育专业场景进行类比教学的能力，将前沿AI工具作为教学背景案例和价值延伸的能力。</w:t>
      </w:r>
    </w:p>
    <w:p w14:paraId="1540A8A8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eastAsia" w:asciiTheme="minorEastAsia" w:hAnsiTheme="minorEastAsia"/>
          <w:sz w:val="28"/>
          <w:lang w:val="en-US" w:eastAsia="zh-CN"/>
        </w:rPr>
      </w:pPr>
      <w:r>
        <w:rPr>
          <w:rFonts w:hint="eastAsia" w:asciiTheme="minorEastAsia" w:hAnsiTheme="minorEastAsia"/>
          <w:sz w:val="28"/>
          <w:lang w:val="en-US" w:eastAsia="zh-CN"/>
        </w:rPr>
        <w:t>其他要求：</w:t>
      </w:r>
    </w:p>
    <w:p w14:paraId="0E74B703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Theme="minorEastAsia" w:hAnsiTheme="minorEastAsia"/>
          <w:sz w:val="28"/>
          <w:lang w:val="en-US" w:eastAsia="zh-CN"/>
        </w:rPr>
      </w:pPr>
      <w:r>
        <w:rPr>
          <w:rFonts w:hint="default" w:asciiTheme="minorEastAsia" w:hAnsiTheme="minorEastAsia"/>
          <w:sz w:val="28"/>
          <w:lang w:val="en-US" w:eastAsia="zh-CN"/>
        </w:rPr>
        <w:t>（1）教学目标明确，逻辑清晰；</w:t>
      </w:r>
    </w:p>
    <w:p w14:paraId="0176BCF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Theme="minorEastAsia" w:hAnsiTheme="minorEastAsia"/>
          <w:sz w:val="28"/>
          <w:lang w:val="en-US" w:eastAsia="zh-CN"/>
        </w:rPr>
      </w:pPr>
      <w:r>
        <w:rPr>
          <w:rFonts w:hint="default" w:asciiTheme="minorEastAsia" w:hAnsiTheme="minorEastAsia"/>
          <w:sz w:val="28"/>
          <w:lang w:val="en-US" w:eastAsia="zh-CN"/>
        </w:rPr>
        <w:t>（2）教学方法合理，体现学科特色；</w:t>
      </w:r>
    </w:p>
    <w:p w14:paraId="3D310F5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Theme="minorEastAsia" w:hAnsiTheme="minorEastAsia"/>
          <w:sz w:val="28"/>
          <w:lang w:val="en-US" w:eastAsia="zh-CN"/>
        </w:rPr>
      </w:pPr>
      <w:r>
        <w:rPr>
          <w:rFonts w:hint="default" w:asciiTheme="minorEastAsia" w:hAnsiTheme="minorEastAsia"/>
          <w:sz w:val="28"/>
          <w:lang w:val="en-US" w:eastAsia="zh-CN"/>
        </w:rPr>
        <w:t>（3）语言表达规范，教学仪态自然；</w:t>
      </w:r>
    </w:p>
    <w:p w14:paraId="22A8DEE4"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Theme="minorEastAsia" w:hAnsiTheme="minorEastAsia"/>
          <w:sz w:val="28"/>
          <w:lang w:val="en-US" w:eastAsia="zh-CN"/>
        </w:rPr>
      </w:pPr>
      <w:r>
        <w:rPr>
          <w:rFonts w:hint="default" w:asciiTheme="minorEastAsia" w:hAnsiTheme="minorEastAsia"/>
          <w:sz w:val="28"/>
          <w:lang w:val="en-US" w:eastAsia="zh-CN"/>
        </w:rPr>
        <w:t>（4）使用PPT。</w:t>
      </w:r>
    </w:p>
    <w:p w14:paraId="1DDD2C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100" w:firstLine="138" w:firstLineChars="49"/>
        <w:textAlignment w:val="auto"/>
        <w:rPr>
          <w:rFonts w:hint="eastAsia" w:asciiTheme="minorEastAsia" w:hAnsiTheme="minorEastAsia"/>
          <w:b/>
          <w:sz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lang w:val="en-US" w:eastAsia="zh-CN"/>
        </w:rPr>
        <w:t>（三）现场答辩（5—10分钟）（10%）</w:t>
      </w:r>
    </w:p>
    <w:p w14:paraId="78E084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210" w:leftChars="100" w:firstLine="138" w:firstLineChars="49"/>
        <w:textAlignment w:val="auto"/>
        <w:rPr>
          <w:rFonts w:hint="eastAsia" w:asciiTheme="minorEastAsia" w:hAnsiTheme="minorEastAsia"/>
          <w:b w:val="0"/>
          <w:bCs/>
          <w:sz w:val="28"/>
          <w:lang w:val="en-US" w:eastAsia="zh-CN"/>
        </w:rPr>
      </w:pPr>
      <w:r>
        <w:rPr>
          <w:rFonts w:hint="eastAsia" w:asciiTheme="minorEastAsia" w:hAnsiTheme="minorEastAsia"/>
          <w:b/>
          <w:sz w:val="28"/>
          <w:lang w:val="en-US" w:eastAsia="zh-CN"/>
        </w:rPr>
        <w:t>内容：</w:t>
      </w:r>
      <w:r>
        <w:rPr>
          <w:rFonts w:hint="eastAsia" w:asciiTheme="minorEastAsia" w:hAnsiTheme="minorEastAsia"/>
          <w:b w:val="0"/>
          <w:bCs/>
          <w:sz w:val="28"/>
          <w:lang w:val="en-US" w:eastAsia="zh-CN"/>
        </w:rPr>
        <w:t>计算机类课程如何围绕课程思政有效开展；如何依托AI重塑体育类学生的计算机课程教学。（PPT展示）</w:t>
      </w:r>
    </w:p>
    <w:p w14:paraId="42D864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Theme="minorEastAsia" w:hAnsiTheme="minorEastAsia" w:eastAsiaTheme="minorEastAsia"/>
          <w:sz w:val="28"/>
          <w:lang w:val="en-US" w:eastAsia="zh-CN"/>
        </w:rPr>
      </w:pPr>
      <w:r>
        <w:rPr>
          <w:rFonts w:hint="default" w:asciiTheme="minorEastAsia" w:hAnsiTheme="minorEastAsia"/>
          <w:b w:val="0"/>
          <w:bCs/>
          <w:sz w:val="28"/>
          <w:lang w:val="en-US" w:eastAsia="zh-CN"/>
        </w:rPr>
        <w:t>业务考核成绩满分为100分，成绩计算时去掉一个最高分和一个最低分，得到的平均分即为该考生的有效得分。成绩计算到小数点后2位，80分（含）以上合格。</w:t>
      </w:r>
    </w:p>
    <w:p w14:paraId="56E05934">
      <w:pPr>
        <w:rPr>
          <w:sz w:val="11"/>
          <w:szCs w:val="11"/>
        </w:rPr>
      </w:pPr>
      <w:bookmarkStart w:id="6" w:name="_GoBack"/>
      <w:bookmarkEnd w:id="6"/>
    </w:p>
    <w:sectPr>
      <w:footerReference r:id="rId3" w:type="default"/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128843272"/>
      <w:docPartObj>
        <w:docPartGallery w:val="autotext"/>
      </w:docPartObj>
    </w:sdtPr>
    <w:sdtContent>
      <w:sdt>
        <w:sdtPr>
          <w:id w:val="1728636285"/>
          <w:docPartObj>
            <w:docPartGallery w:val="autotext"/>
          </w:docPartObj>
        </w:sdtPr>
        <w:sdtContent>
          <w:p w14:paraId="3C22ADEB">
            <w:pPr>
              <w:pStyle w:val="4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C515D72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FFE6B7"/>
    <w:multiLevelType w:val="singleLevel"/>
    <w:tmpl w:val="BDFFE6B7"/>
    <w:lvl w:ilvl="0" w:tentative="0">
      <w:start w:val="1"/>
      <w:numFmt w:val="bullet"/>
      <w:lvlText w:val="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</w:abstractNum>
  <w:abstractNum w:abstractNumId="1">
    <w:nsid w:val="FAFFAD7B"/>
    <w:multiLevelType w:val="singleLevel"/>
    <w:tmpl w:val="FAFFAD7B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2">
    <w:nsid w:val="4752DE05"/>
    <w:multiLevelType w:val="singleLevel"/>
    <w:tmpl w:val="4752DE05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7DC6E420"/>
    <w:multiLevelType w:val="singleLevel"/>
    <w:tmpl w:val="7DC6E42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2543"/>
    <w:rsid w:val="0003102A"/>
    <w:rsid w:val="00074B16"/>
    <w:rsid w:val="0009696A"/>
    <w:rsid w:val="00097EEE"/>
    <w:rsid w:val="00157778"/>
    <w:rsid w:val="001971B4"/>
    <w:rsid w:val="001B06A8"/>
    <w:rsid w:val="001C1009"/>
    <w:rsid w:val="001D37E2"/>
    <w:rsid w:val="002211FC"/>
    <w:rsid w:val="002264A0"/>
    <w:rsid w:val="00250B31"/>
    <w:rsid w:val="00277A19"/>
    <w:rsid w:val="00286A31"/>
    <w:rsid w:val="00292B07"/>
    <w:rsid w:val="002C2FAA"/>
    <w:rsid w:val="002D4D6A"/>
    <w:rsid w:val="002E4AB0"/>
    <w:rsid w:val="00307F07"/>
    <w:rsid w:val="00332B04"/>
    <w:rsid w:val="0034080F"/>
    <w:rsid w:val="00342B95"/>
    <w:rsid w:val="00386C23"/>
    <w:rsid w:val="003909C0"/>
    <w:rsid w:val="003D5EF5"/>
    <w:rsid w:val="004133B7"/>
    <w:rsid w:val="00417538"/>
    <w:rsid w:val="0045140A"/>
    <w:rsid w:val="00474C1E"/>
    <w:rsid w:val="00475B90"/>
    <w:rsid w:val="00491D9F"/>
    <w:rsid w:val="004B0B4C"/>
    <w:rsid w:val="004B6E5B"/>
    <w:rsid w:val="004F55D1"/>
    <w:rsid w:val="00550CDD"/>
    <w:rsid w:val="00564E8C"/>
    <w:rsid w:val="005962CD"/>
    <w:rsid w:val="005B3E87"/>
    <w:rsid w:val="005D3944"/>
    <w:rsid w:val="005E3C66"/>
    <w:rsid w:val="0060061E"/>
    <w:rsid w:val="00612097"/>
    <w:rsid w:val="00620670"/>
    <w:rsid w:val="00640E74"/>
    <w:rsid w:val="006F7D2A"/>
    <w:rsid w:val="007D7195"/>
    <w:rsid w:val="007F7D30"/>
    <w:rsid w:val="00850A23"/>
    <w:rsid w:val="00861D04"/>
    <w:rsid w:val="00912451"/>
    <w:rsid w:val="009A4601"/>
    <w:rsid w:val="009C1066"/>
    <w:rsid w:val="00A05BC1"/>
    <w:rsid w:val="00A06F50"/>
    <w:rsid w:val="00A20EC4"/>
    <w:rsid w:val="00A52543"/>
    <w:rsid w:val="00A833DE"/>
    <w:rsid w:val="00AF500F"/>
    <w:rsid w:val="00B27827"/>
    <w:rsid w:val="00B355A9"/>
    <w:rsid w:val="00B97C3C"/>
    <w:rsid w:val="00BC0CAC"/>
    <w:rsid w:val="00C631AF"/>
    <w:rsid w:val="00CA0137"/>
    <w:rsid w:val="00CB6187"/>
    <w:rsid w:val="00CE4F5A"/>
    <w:rsid w:val="00CF7AB2"/>
    <w:rsid w:val="00D75391"/>
    <w:rsid w:val="00D768A0"/>
    <w:rsid w:val="00DC29E6"/>
    <w:rsid w:val="00E21024"/>
    <w:rsid w:val="00E62DFE"/>
    <w:rsid w:val="00EB5C4A"/>
    <w:rsid w:val="00EE2D2B"/>
    <w:rsid w:val="00F0666D"/>
    <w:rsid w:val="00FB716A"/>
    <w:rsid w:val="3CFB2E10"/>
    <w:rsid w:val="4BCB2982"/>
    <w:rsid w:val="67E155B5"/>
    <w:rsid w:val="7BE52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8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8"/>
    <w:link w:val="4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2902</Words>
  <Characters>3157</Characters>
  <Lines>23</Lines>
  <Paragraphs>6</Paragraphs>
  <TotalTime>0</TotalTime>
  <ScaleCrop>false</ScaleCrop>
  <LinksUpToDate>false</LinksUpToDate>
  <CharactersWithSpaces>3168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2024-05-27T05:00:00Z</dcterms:created>
  <dc:creator>hua hu</dc:creator>
  <cp:lastModifiedBy>GZTY_张曦</cp:lastModifiedBy>
  <dcterms:modified xsi:type="dcterms:W3CDTF">2025-12-16T10:04:57Z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eyJoZGlkIjoiOGVlZTg3YzNlMjQ2N2U5NGRhYzY4YTkzNDY3MTBiMGMiLCJ1c2VySWQiOiI1NTk5NTc0MjkifQ==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8EAED8B663D6488090F559EF37BD378C_13</vt:lpwstr>
  </property>
</Properties>
</file>